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3E" w:rsidRDefault="00076C8C" w:rsidP="0075023E">
      <w:pPr>
        <w:pStyle w:val="conftitle"/>
        <w:tabs>
          <w:tab w:val="left" w:pos="7320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16C"/>
          <w:sz w:val="72"/>
          <w:szCs w:val="72"/>
          <w:lang w:val="cy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 wp14:anchorId="37991C7B" wp14:editId="07E65CD9">
            <wp:simplePos x="0" y="0"/>
            <wp:positionH relativeFrom="column">
              <wp:posOffset>1574588</wp:posOffset>
            </wp:positionH>
            <wp:positionV relativeFrom="paragraph">
              <wp:posOffset>-128270</wp:posOffset>
            </wp:positionV>
            <wp:extent cx="2674345" cy="2065866"/>
            <wp:effectExtent l="0" t="0" r="0" b="0"/>
            <wp:wrapNone/>
            <wp:docPr id="11" name="Picture 11" descr="S:\Routes into Languages\Logos and templates\Logos\Routes\web and word docs\routes_into_langu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Routes into Languages\Logos and templates\Logos\Routes\web and word docs\routes_into_language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345" cy="206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23E" w:rsidRDefault="0075023E" w:rsidP="0075023E">
      <w:pPr>
        <w:pStyle w:val="conftitle"/>
        <w:tabs>
          <w:tab w:val="left" w:pos="7320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16C"/>
          <w:sz w:val="72"/>
          <w:szCs w:val="72"/>
          <w:lang w:val="cy-GB"/>
        </w:rPr>
      </w:pPr>
    </w:p>
    <w:p w:rsidR="0075023E" w:rsidRDefault="0075023E" w:rsidP="0075023E">
      <w:pPr>
        <w:pStyle w:val="conftitle"/>
        <w:tabs>
          <w:tab w:val="left" w:pos="7320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16C"/>
          <w:sz w:val="72"/>
          <w:szCs w:val="72"/>
          <w:lang w:val="cy-GB"/>
        </w:rPr>
      </w:pPr>
    </w:p>
    <w:p w:rsidR="00FC5CBB" w:rsidRDefault="00FC5CBB" w:rsidP="0075023E">
      <w:pPr>
        <w:pStyle w:val="conftitle"/>
        <w:tabs>
          <w:tab w:val="left" w:pos="7320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16C"/>
          <w:sz w:val="72"/>
          <w:szCs w:val="72"/>
          <w:lang w:val="cy-GB"/>
        </w:rPr>
      </w:pPr>
    </w:p>
    <w:p w:rsidR="0075023E" w:rsidRDefault="0075023E" w:rsidP="0075023E">
      <w:pPr>
        <w:pStyle w:val="conftitle"/>
        <w:tabs>
          <w:tab w:val="left" w:pos="7320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16C"/>
          <w:sz w:val="72"/>
          <w:szCs w:val="72"/>
          <w:lang w:val="cy-GB"/>
        </w:rPr>
      </w:pPr>
      <w:r w:rsidRPr="003C070C">
        <w:rPr>
          <w:rFonts w:ascii="Calibri" w:hAnsi="Calibri" w:cs="Calibri"/>
          <w:b/>
          <w:bCs/>
          <w:color w:val="00216C"/>
          <w:sz w:val="72"/>
          <w:szCs w:val="72"/>
          <w:lang w:val="cy-GB"/>
        </w:rPr>
        <w:t xml:space="preserve">Routes into Languages </w:t>
      </w:r>
    </w:p>
    <w:p w:rsidR="0075023E" w:rsidRPr="006672E8" w:rsidRDefault="0075023E" w:rsidP="0075023E">
      <w:pPr>
        <w:pStyle w:val="Header"/>
        <w:jc w:val="center"/>
        <w:rPr>
          <w:rFonts w:ascii="Calibri" w:hAnsi="Calibri" w:cs="Calibri"/>
          <w:b/>
          <w:bCs/>
          <w:color w:val="00216C"/>
          <w:sz w:val="72"/>
          <w:szCs w:val="72"/>
        </w:rPr>
      </w:pPr>
      <w:r w:rsidRPr="006672E8">
        <w:rPr>
          <w:rFonts w:ascii="Calibri" w:hAnsi="Calibri" w:cs="Calibri"/>
          <w:b/>
          <w:bCs/>
          <w:color w:val="00216C"/>
          <w:sz w:val="72"/>
          <w:szCs w:val="72"/>
        </w:rPr>
        <w:t xml:space="preserve">Conference </w:t>
      </w:r>
    </w:p>
    <w:p w:rsidR="0075023E" w:rsidRPr="003C070C" w:rsidRDefault="0075023E" w:rsidP="0075023E">
      <w:pPr>
        <w:pStyle w:val="conftitle"/>
        <w:tabs>
          <w:tab w:val="left" w:pos="7320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16C"/>
          <w:sz w:val="72"/>
          <w:szCs w:val="72"/>
          <w:lang w:val="cy-GB"/>
        </w:rPr>
      </w:pPr>
    </w:p>
    <w:p w:rsidR="0075023E" w:rsidRPr="00FC5CBB" w:rsidRDefault="0075023E" w:rsidP="0075023E">
      <w:pPr>
        <w:pStyle w:val="conftitle"/>
        <w:tabs>
          <w:tab w:val="left" w:pos="7320"/>
        </w:tabs>
        <w:spacing w:before="0" w:beforeAutospacing="0" w:after="0" w:afterAutospacing="0"/>
        <w:jc w:val="center"/>
        <w:rPr>
          <w:rFonts w:ascii="Calibri" w:hAnsi="Calibri" w:cs="Calibri"/>
          <w:color w:val="1F4E79" w:themeColor="accent1" w:themeShade="80"/>
          <w:sz w:val="72"/>
          <w:szCs w:val="72"/>
          <w:lang w:val="cy-GB"/>
        </w:rPr>
      </w:pPr>
      <w:r w:rsidRPr="00FC5CBB">
        <w:rPr>
          <w:rFonts w:ascii="Calibri" w:hAnsi="Calibri" w:cs="Tahoma"/>
          <w:color w:val="1F4E79" w:themeColor="accent1" w:themeShade="80"/>
          <w:sz w:val="72"/>
          <w:szCs w:val="72"/>
          <w:lang w:val="en-US"/>
        </w:rPr>
        <w:t>Working together for languages in schools and universities</w:t>
      </w:r>
    </w:p>
    <w:p w:rsidR="00FC5CBB" w:rsidRDefault="00FC5CBB" w:rsidP="0075023E">
      <w:pPr>
        <w:pStyle w:val="conftitle"/>
        <w:spacing w:line="276" w:lineRule="auto"/>
        <w:jc w:val="center"/>
        <w:rPr>
          <w:rFonts w:ascii="Calibri" w:hAnsi="Calibri" w:cs="Calibri"/>
          <w:color w:val="1F497D"/>
          <w:sz w:val="32"/>
          <w:szCs w:val="32"/>
        </w:rPr>
      </w:pPr>
    </w:p>
    <w:p w:rsidR="009826EF" w:rsidRDefault="009826EF" w:rsidP="0075023E">
      <w:pPr>
        <w:pStyle w:val="conftitle"/>
        <w:spacing w:line="276" w:lineRule="auto"/>
        <w:jc w:val="center"/>
        <w:rPr>
          <w:rFonts w:ascii="Calibri" w:hAnsi="Calibri" w:cs="Calibri"/>
          <w:color w:val="1F497D"/>
          <w:sz w:val="32"/>
          <w:szCs w:val="32"/>
        </w:rPr>
      </w:pPr>
    </w:p>
    <w:p w:rsidR="0075023E" w:rsidRPr="008C576A" w:rsidRDefault="0075023E" w:rsidP="0075023E">
      <w:pPr>
        <w:pStyle w:val="conftitle"/>
        <w:spacing w:line="276" w:lineRule="auto"/>
        <w:jc w:val="center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Thursday 28 January 2016</w:t>
      </w:r>
    </w:p>
    <w:p w:rsidR="00EB7451" w:rsidRDefault="00AB1691" w:rsidP="00F37DFA">
      <w:pPr>
        <w:jc w:val="center"/>
        <w:rPr>
          <w:rFonts w:ascii="Calibri" w:hAnsi="Calibri" w:cs="Calibri"/>
          <w:color w:val="1F497D"/>
          <w:sz w:val="28"/>
          <w:szCs w:val="28"/>
          <w:lang w:val="cy-GB"/>
        </w:rPr>
      </w:pPr>
      <w:r>
        <w:rPr>
          <w:rFonts w:ascii="Calibri" w:hAnsi="Calibri" w:cs="Calibri"/>
          <w:color w:val="1F497D"/>
          <w:sz w:val="32"/>
          <w:szCs w:val="32"/>
        </w:rPr>
        <w:t>British Medical Association</w:t>
      </w:r>
      <w:r>
        <w:rPr>
          <w:rFonts w:ascii="Calibri" w:hAnsi="Calibri" w:cs="Calibri"/>
          <w:color w:val="1F497D"/>
          <w:sz w:val="32"/>
          <w:szCs w:val="32"/>
        </w:rPr>
        <w:br/>
      </w:r>
      <w:r w:rsidR="0075023E">
        <w:rPr>
          <w:rFonts w:ascii="Calibri" w:hAnsi="Calibri" w:cs="Calibri"/>
          <w:color w:val="1F497D"/>
          <w:sz w:val="32"/>
          <w:szCs w:val="32"/>
        </w:rPr>
        <w:t>BMA</w:t>
      </w:r>
      <w:r>
        <w:rPr>
          <w:rFonts w:ascii="Calibri" w:hAnsi="Calibri" w:cs="Calibri"/>
          <w:color w:val="1F497D"/>
          <w:sz w:val="32"/>
          <w:szCs w:val="32"/>
        </w:rPr>
        <w:t xml:space="preserve"> House</w:t>
      </w:r>
      <w:r w:rsidR="00F37DFA">
        <w:rPr>
          <w:rFonts w:ascii="Calibri" w:hAnsi="Calibri" w:cs="Calibri"/>
          <w:color w:val="1F497D"/>
          <w:sz w:val="32"/>
          <w:szCs w:val="32"/>
        </w:rPr>
        <w:t xml:space="preserve"> -</w:t>
      </w:r>
      <w:r w:rsidR="0075023E" w:rsidRPr="008C576A">
        <w:rPr>
          <w:rFonts w:ascii="Calibri" w:hAnsi="Calibri" w:cs="Calibri"/>
          <w:color w:val="1F497D"/>
          <w:sz w:val="32"/>
          <w:szCs w:val="32"/>
        </w:rPr>
        <w:t xml:space="preserve"> </w:t>
      </w:r>
      <w:r>
        <w:rPr>
          <w:rFonts w:ascii="Calibri" w:hAnsi="Calibri" w:cs="Calibri"/>
          <w:color w:val="1F497D"/>
          <w:sz w:val="32"/>
          <w:szCs w:val="32"/>
        </w:rPr>
        <w:t>Tavistock Square</w:t>
      </w:r>
      <w:r w:rsidR="00F37DFA">
        <w:rPr>
          <w:rFonts w:ascii="Calibri" w:hAnsi="Calibri" w:cs="Calibri"/>
          <w:color w:val="1F497D"/>
          <w:sz w:val="32"/>
          <w:szCs w:val="32"/>
        </w:rPr>
        <w:t xml:space="preserve"> - </w:t>
      </w:r>
      <w:r w:rsidR="0075023E" w:rsidRPr="008C576A">
        <w:rPr>
          <w:rFonts w:ascii="Calibri" w:hAnsi="Calibri" w:cs="Calibri"/>
          <w:color w:val="1F497D"/>
          <w:sz w:val="32"/>
          <w:szCs w:val="32"/>
        </w:rPr>
        <w:t>London</w:t>
      </w:r>
      <w:r w:rsidR="00F37DFA">
        <w:rPr>
          <w:rFonts w:ascii="Calibri" w:hAnsi="Calibri" w:cs="Calibri"/>
          <w:color w:val="1F497D"/>
          <w:sz w:val="32"/>
          <w:szCs w:val="32"/>
        </w:rPr>
        <w:t xml:space="preserve"> - </w:t>
      </w:r>
      <w:r>
        <w:rPr>
          <w:rFonts w:ascii="Calibri" w:hAnsi="Calibri" w:cs="Calibri"/>
          <w:color w:val="1F497D"/>
          <w:sz w:val="32"/>
          <w:szCs w:val="32"/>
        </w:rPr>
        <w:t>WC1H 9JP</w:t>
      </w:r>
      <w:r w:rsidR="0075023E">
        <w:rPr>
          <w:rFonts w:ascii="Calibri" w:hAnsi="Calibri" w:cs="Calibri"/>
          <w:color w:val="1F497D"/>
          <w:sz w:val="72"/>
          <w:szCs w:val="72"/>
          <w:lang w:val="cy-GB"/>
        </w:rPr>
        <w:br/>
      </w:r>
    </w:p>
    <w:p w:rsidR="009826EF" w:rsidRDefault="009826EF" w:rsidP="00C00909">
      <w:pPr>
        <w:jc w:val="center"/>
        <w:rPr>
          <w:rFonts w:ascii="Calibri" w:hAnsi="Calibri" w:cs="Calibri"/>
          <w:color w:val="1F497D"/>
          <w:sz w:val="28"/>
          <w:szCs w:val="28"/>
          <w:lang w:val="cy-GB"/>
        </w:rPr>
      </w:pPr>
    </w:p>
    <w:p w:rsidR="00C00909" w:rsidRDefault="009826EF" w:rsidP="00EB7451">
      <w:pPr>
        <w:rPr>
          <w:color w:val="000000"/>
        </w:rPr>
      </w:pPr>
      <w:r>
        <w:rPr>
          <w:color w:val="000000"/>
        </w:rPr>
        <w:lastRenderedPageBreak/>
        <w:t xml:space="preserve"> </w:t>
      </w:r>
      <w:r w:rsidR="007F0DD8" w:rsidRPr="00B271F9">
        <w:rPr>
          <w:noProof/>
          <w:sz w:val="56"/>
          <w:szCs w:val="56"/>
          <w:lang w:eastAsia="zh-CN"/>
        </w:rPr>
        <w:drawing>
          <wp:anchor distT="0" distB="0" distL="114300" distR="114300" simplePos="0" relativeHeight="251658752" behindDoc="0" locked="0" layoutInCell="1" allowOverlap="1" wp14:anchorId="25D9D72C" wp14:editId="3120790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6115" cy="54102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451">
        <w:rPr>
          <w:rFonts w:ascii="Calibri" w:hAnsi="Calibri" w:cs="Calibri"/>
          <w:color w:val="1F497D"/>
          <w:sz w:val="72"/>
          <w:szCs w:val="72"/>
          <w:lang w:val="cy-GB"/>
        </w:rPr>
        <w:br/>
      </w:r>
    </w:p>
    <w:p w:rsidR="00C00909" w:rsidRDefault="00C00909" w:rsidP="00EB7451">
      <w:pPr>
        <w:rPr>
          <w:color w:val="000000"/>
        </w:rPr>
      </w:pPr>
    </w:p>
    <w:p w:rsidR="00EB7451" w:rsidRPr="00D619FE" w:rsidRDefault="00EB7451" w:rsidP="00EB7451">
      <w:pPr>
        <w:rPr>
          <w:color w:val="000000"/>
          <w:sz w:val="24"/>
          <w:szCs w:val="24"/>
        </w:rPr>
      </w:pPr>
      <w:r w:rsidRPr="00D619FE">
        <w:rPr>
          <w:color w:val="000000"/>
          <w:sz w:val="24"/>
          <w:szCs w:val="24"/>
        </w:rPr>
        <w:t>Dear colleagues,</w:t>
      </w:r>
    </w:p>
    <w:p w:rsidR="00EB7451" w:rsidRPr="00D619FE" w:rsidRDefault="00EB7451" w:rsidP="00EB7451">
      <w:pPr>
        <w:rPr>
          <w:rFonts w:ascii="Calibri" w:hAnsi="Calibri"/>
          <w:color w:val="000000"/>
          <w:sz w:val="24"/>
          <w:szCs w:val="24"/>
        </w:rPr>
      </w:pPr>
      <w:r w:rsidRPr="00D619FE">
        <w:rPr>
          <w:color w:val="000000"/>
          <w:sz w:val="24"/>
          <w:szCs w:val="24"/>
        </w:rPr>
        <w:t> </w:t>
      </w:r>
    </w:p>
    <w:p w:rsidR="00EB7451" w:rsidRPr="00D619FE" w:rsidRDefault="00EB7451" w:rsidP="00EB7451">
      <w:pPr>
        <w:rPr>
          <w:color w:val="000000"/>
          <w:sz w:val="24"/>
          <w:szCs w:val="24"/>
        </w:rPr>
      </w:pPr>
      <w:r w:rsidRPr="00D619FE">
        <w:rPr>
          <w:color w:val="000000"/>
          <w:sz w:val="24"/>
          <w:szCs w:val="24"/>
        </w:rPr>
        <w:t>I am delighted to welcome you to our celebratory event ‘Routes into Languages: Working together for languages in schools and universities’.</w:t>
      </w:r>
    </w:p>
    <w:p w:rsidR="00EB7451" w:rsidRPr="00D619FE" w:rsidRDefault="00EB7451" w:rsidP="00EB7451">
      <w:pPr>
        <w:rPr>
          <w:color w:val="000000"/>
          <w:sz w:val="24"/>
          <w:szCs w:val="24"/>
        </w:rPr>
      </w:pPr>
      <w:r w:rsidRPr="00D619FE">
        <w:rPr>
          <w:color w:val="000000"/>
          <w:sz w:val="24"/>
          <w:szCs w:val="24"/>
        </w:rPr>
        <w:t> The event will enable you to meet a wide range of partners, learn more about the achievements of Routes colleagues over the past two years, and see examples of exciting projects from around the country.</w:t>
      </w:r>
    </w:p>
    <w:p w:rsidR="00EB7451" w:rsidRPr="00D619FE" w:rsidRDefault="00EB7451" w:rsidP="00F37DFA">
      <w:pPr>
        <w:rPr>
          <w:color w:val="000000"/>
          <w:sz w:val="24"/>
          <w:szCs w:val="24"/>
        </w:rPr>
      </w:pPr>
      <w:r w:rsidRPr="00D619FE">
        <w:rPr>
          <w:color w:val="000000"/>
          <w:sz w:val="24"/>
          <w:szCs w:val="24"/>
        </w:rPr>
        <w:t> We will hear from some guest speakers, including Sir David Bell, who chairs the Routes Steering group for HEFCE</w:t>
      </w:r>
      <w:r w:rsidR="00F37DFA">
        <w:rPr>
          <w:color w:val="000000"/>
          <w:sz w:val="24"/>
          <w:szCs w:val="24"/>
        </w:rPr>
        <w:t>, a</w:t>
      </w:r>
      <w:r w:rsidRPr="00D619FE">
        <w:rPr>
          <w:color w:val="000000"/>
          <w:sz w:val="24"/>
          <w:szCs w:val="24"/>
        </w:rPr>
        <w:t>nd we will share examples of good practice. During the day you will learn more about the directions we are planning for the future, after the HEFCE funding ends in July.</w:t>
      </w:r>
    </w:p>
    <w:p w:rsidR="00EB7451" w:rsidRPr="00D619FE" w:rsidRDefault="00EB7451" w:rsidP="00EB7451">
      <w:pPr>
        <w:rPr>
          <w:color w:val="000000"/>
          <w:sz w:val="24"/>
          <w:szCs w:val="24"/>
        </w:rPr>
      </w:pPr>
      <w:r w:rsidRPr="00D619FE">
        <w:rPr>
          <w:color w:val="000000"/>
          <w:sz w:val="24"/>
          <w:szCs w:val="24"/>
        </w:rPr>
        <w:t> May I take this opportunity to thank you for attending today’s event. I hope you will find the day useful to you and we shall look forward to seeing you at future events.</w:t>
      </w:r>
    </w:p>
    <w:p w:rsidR="00EB7451" w:rsidRPr="00D619FE" w:rsidRDefault="00EB7451" w:rsidP="00EB7451">
      <w:pPr>
        <w:rPr>
          <w:color w:val="000000"/>
          <w:sz w:val="24"/>
          <w:szCs w:val="24"/>
        </w:rPr>
      </w:pPr>
      <w:r w:rsidRPr="00D619FE">
        <w:rPr>
          <w:color w:val="000000"/>
          <w:sz w:val="24"/>
          <w:szCs w:val="24"/>
        </w:rPr>
        <w:t> All best wishes,</w:t>
      </w:r>
    </w:p>
    <w:p w:rsidR="00EB7451" w:rsidRPr="00D619FE" w:rsidRDefault="00EB7451" w:rsidP="00EB7451">
      <w:pPr>
        <w:rPr>
          <w:color w:val="000000"/>
          <w:sz w:val="24"/>
          <w:szCs w:val="24"/>
        </w:rPr>
      </w:pPr>
      <w:r w:rsidRPr="00D619FE">
        <w:rPr>
          <w:color w:val="000000"/>
          <w:sz w:val="24"/>
          <w:szCs w:val="24"/>
        </w:rPr>
        <w:t> </w:t>
      </w:r>
      <w:r w:rsidR="007B0BF9" w:rsidRPr="00D619FE">
        <w:rPr>
          <w:noProof/>
          <w:sz w:val="24"/>
          <w:szCs w:val="24"/>
          <w:lang w:eastAsia="zh-CN"/>
        </w:rPr>
        <w:drawing>
          <wp:inline distT="0" distB="0" distL="0" distR="0" wp14:anchorId="6803CDE8" wp14:editId="7B7422E2">
            <wp:extent cx="1729740" cy="1127760"/>
            <wp:effectExtent l="0" t="0" r="3810" b="0"/>
            <wp:docPr id="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F9" w:rsidRPr="00D619FE" w:rsidRDefault="00EB7451" w:rsidP="007B0BF9">
      <w:pPr>
        <w:rPr>
          <w:color w:val="000000"/>
          <w:sz w:val="24"/>
          <w:szCs w:val="24"/>
        </w:rPr>
      </w:pPr>
      <w:r w:rsidRPr="00D619FE">
        <w:rPr>
          <w:color w:val="000000"/>
          <w:sz w:val="24"/>
          <w:szCs w:val="24"/>
        </w:rPr>
        <w:t> Prof. Mike Kelly</w:t>
      </w:r>
    </w:p>
    <w:p w:rsidR="00EB7451" w:rsidRPr="00D619FE" w:rsidRDefault="00EB7451" w:rsidP="007B0BF9">
      <w:pPr>
        <w:rPr>
          <w:color w:val="000000"/>
          <w:sz w:val="24"/>
          <w:szCs w:val="24"/>
        </w:rPr>
      </w:pPr>
      <w:r w:rsidRPr="00D619FE">
        <w:rPr>
          <w:color w:val="000000"/>
          <w:sz w:val="24"/>
          <w:szCs w:val="24"/>
        </w:rPr>
        <w:t>National Director of Routes into Languages</w:t>
      </w:r>
    </w:p>
    <w:p w:rsidR="00B271F9" w:rsidRDefault="00B271F9" w:rsidP="007B0BF9">
      <w:pPr>
        <w:pStyle w:val="conftitle"/>
        <w:spacing w:line="276" w:lineRule="auto"/>
        <w:jc w:val="center"/>
        <w:rPr>
          <w:rFonts w:ascii="Calibri" w:hAnsi="Calibri" w:cs="Calibri"/>
          <w:color w:val="1F497D"/>
          <w:sz w:val="72"/>
          <w:szCs w:val="72"/>
        </w:rPr>
      </w:pPr>
    </w:p>
    <w:p w:rsidR="00FB1278" w:rsidRDefault="00FB1278" w:rsidP="007B0BF9">
      <w:pPr>
        <w:pStyle w:val="conftitle"/>
        <w:spacing w:line="276" w:lineRule="auto"/>
        <w:jc w:val="center"/>
        <w:rPr>
          <w:rFonts w:ascii="Calibri" w:hAnsi="Calibri" w:cs="Calibri"/>
          <w:color w:val="1F497D"/>
          <w:sz w:val="72"/>
          <w:szCs w:val="72"/>
          <w:lang w:val="cy-GB"/>
        </w:rPr>
      </w:pPr>
    </w:p>
    <w:p w:rsidR="00CB54CD" w:rsidRPr="00307424" w:rsidRDefault="007F0DD8" w:rsidP="00CB54CD">
      <w:pPr>
        <w:pStyle w:val="IntenseQuote2"/>
        <w:spacing w:before="0" w:after="120"/>
        <w:ind w:right="-45" w:firstLine="720"/>
        <w:jc w:val="center"/>
        <w:rPr>
          <w:rFonts w:ascii="Calibri" w:hAnsi="Calibri" w:cs="Calibri"/>
          <w:color w:val="1F497D"/>
          <w:sz w:val="56"/>
          <w:szCs w:val="56"/>
          <w:lang w:val="cy-GB"/>
        </w:rPr>
      </w:pPr>
      <w:r w:rsidRPr="00307424">
        <w:rPr>
          <w:noProof/>
          <w:sz w:val="56"/>
          <w:szCs w:val="56"/>
        </w:rPr>
        <w:lastRenderedPageBreak/>
        <w:drawing>
          <wp:anchor distT="0" distB="0" distL="114300" distR="114300" simplePos="0" relativeHeight="251664384" behindDoc="0" locked="0" layoutInCell="1" allowOverlap="1" wp14:anchorId="1A0C907B" wp14:editId="6F0F8F87">
            <wp:simplePos x="0" y="0"/>
            <wp:positionH relativeFrom="column">
              <wp:posOffset>-118110</wp:posOffset>
            </wp:positionH>
            <wp:positionV relativeFrom="paragraph">
              <wp:posOffset>-530225</wp:posOffset>
            </wp:positionV>
            <wp:extent cx="666115" cy="541020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23E" w:rsidRPr="00307424">
        <w:rPr>
          <w:rFonts w:ascii="Calibri" w:hAnsi="Calibri" w:cs="Calibri"/>
          <w:color w:val="1F497D"/>
          <w:sz w:val="56"/>
          <w:szCs w:val="56"/>
          <w:lang w:val="cy-GB"/>
        </w:rPr>
        <w:t>Conference programme</w:t>
      </w:r>
    </w:p>
    <w:p w:rsidR="0075023E" w:rsidRDefault="00CB54CD" w:rsidP="00CB54CD">
      <w:pPr>
        <w:pStyle w:val="IntenseQuote2"/>
        <w:spacing w:before="0" w:after="120"/>
        <w:ind w:right="-45" w:firstLine="720"/>
        <w:jc w:val="center"/>
        <w:rPr>
          <w:rFonts w:ascii="Calibri" w:hAnsi="Calibri" w:cs="Calibri"/>
          <w:color w:val="1F497D"/>
          <w:sz w:val="56"/>
          <w:szCs w:val="56"/>
          <w:lang w:val="cy-GB"/>
        </w:rPr>
      </w:pPr>
      <w:r w:rsidRPr="00307424">
        <w:rPr>
          <w:rFonts w:ascii="Calibri" w:hAnsi="Calibri" w:cs="Calibri"/>
          <w:color w:val="1F497D"/>
          <w:sz w:val="56"/>
          <w:szCs w:val="56"/>
          <w:lang w:val="cy-GB"/>
        </w:rPr>
        <w:t>am</w:t>
      </w:r>
      <w:r w:rsidR="0075023E" w:rsidRPr="00307424">
        <w:rPr>
          <w:rFonts w:ascii="Calibri" w:hAnsi="Calibri" w:cs="Calibri"/>
          <w:color w:val="1F497D"/>
          <w:sz w:val="56"/>
          <w:szCs w:val="56"/>
          <w:lang w:val="cy-GB"/>
        </w:rPr>
        <w:tab/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3775"/>
        <w:gridCol w:w="4021"/>
      </w:tblGrid>
      <w:tr w:rsidR="003426CA" w:rsidTr="00166353">
        <w:tc>
          <w:tcPr>
            <w:tcW w:w="1276" w:type="dxa"/>
          </w:tcPr>
          <w:p w:rsidR="003426CA" w:rsidRPr="009E4BF3" w:rsidRDefault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9.50-10.20</w:t>
            </w:r>
          </w:p>
        </w:tc>
        <w:tc>
          <w:tcPr>
            <w:tcW w:w="7796" w:type="dxa"/>
            <w:gridSpan w:val="2"/>
          </w:tcPr>
          <w:p w:rsidR="003426CA" w:rsidRPr="009E4BF3" w:rsidRDefault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Coffee and registration</w:t>
            </w:r>
          </w:p>
        </w:tc>
      </w:tr>
      <w:tr w:rsidR="003426CA" w:rsidTr="00166353">
        <w:tc>
          <w:tcPr>
            <w:tcW w:w="1276" w:type="dxa"/>
          </w:tcPr>
          <w:p w:rsidR="003426CA" w:rsidRPr="009E4BF3" w:rsidRDefault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10.20-10.30</w:t>
            </w:r>
          </w:p>
        </w:tc>
        <w:tc>
          <w:tcPr>
            <w:tcW w:w="7796" w:type="dxa"/>
            <w:gridSpan w:val="2"/>
          </w:tcPr>
          <w:p w:rsidR="003426CA" w:rsidRPr="009E4BF3" w:rsidRDefault="00B271F9" w:rsidP="00B271F9">
            <w:pPr>
              <w:rPr>
                <w:sz w:val="24"/>
                <w:szCs w:val="24"/>
              </w:rPr>
            </w:pPr>
            <w:r w:rsidRPr="009E4BF3">
              <w:rPr>
                <w:b/>
                <w:bCs/>
                <w:sz w:val="24"/>
                <w:szCs w:val="24"/>
              </w:rPr>
              <w:t>Paget Room</w:t>
            </w:r>
            <w:r w:rsidRPr="009E4BF3">
              <w:rPr>
                <w:sz w:val="24"/>
                <w:szCs w:val="24"/>
              </w:rPr>
              <w:t xml:space="preserve"> </w:t>
            </w:r>
            <w:r w:rsidR="006319C0" w:rsidRPr="009E4BF3">
              <w:rPr>
                <w:sz w:val="24"/>
                <w:szCs w:val="24"/>
              </w:rPr>
              <w:br/>
            </w:r>
            <w:r w:rsidR="003426CA" w:rsidRPr="009E4BF3">
              <w:rPr>
                <w:sz w:val="24"/>
                <w:szCs w:val="24"/>
              </w:rPr>
              <w:t>Welcome and housekeeping</w:t>
            </w:r>
          </w:p>
        </w:tc>
      </w:tr>
      <w:tr w:rsidR="003426CA" w:rsidTr="00166353">
        <w:tc>
          <w:tcPr>
            <w:tcW w:w="1276" w:type="dxa"/>
          </w:tcPr>
          <w:p w:rsidR="003426CA" w:rsidRPr="009E4BF3" w:rsidRDefault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10.30-11.00</w:t>
            </w:r>
          </w:p>
          <w:p w:rsidR="006319C0" w:rsidRPr="009E4BF3" w:rsidRDefault="006319C0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Keynote 1</w:t>
            </w:r>
          </w:p>
        </w:tc>
        <w:tc>
          <w:tcPr>
            <w:tcW w:w="7796" w:type="dxa"/>
            <w:gridSpan w:val="2"/>
          </w:tcPr>
          <w:p w:rsidR="00B271F9" w:rsidRPr="009E4BF3" w:rsidRDefault="00B271F9" w:rsidP="006319C0">
            <w:pPr>
              <w:rPr>
                <w:sz w:val="24"/>
                <w:szCs w:val="24"/>
              </w:rPr>
            </w:pPr>
            <w:r w:rsidRPr="009E4BF3">
              <w:rPr>
                <w:b/>
                <w:bCs/>
                <w:sz w:val="24"/>
                <w:szCs w:val="24"/>
              </w:rPr>
              <w:t>Paget Room</w:t>
            </w:r>
            <w:r w:rsidRPr="009E4BF3">
              <w:rPr>
                <w:sz w:val="24"/>
                <w:szCs w:val="24"/>
              </w:rPr>
              <w:t xml:space="preserve"> </w:t>
            </w:r>
          </w:p>
          <w:p w:rsidR="006319C0" w:rsidRPr="009E4BF3" w:rsidRDefault="003426CA" w:rsidP="001901B4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Sir David Bell</w:t>
            </w:r>
            <w:r w:rsidR="006319C0" w:rsidRPr="009E4BF3">
              <w:rPr>
                <w:sz w:val="24"/>
                <w:szCs w:val="24"/>
              </w:rPr>
              <w:t xml:space="preserve"> (</w:t>
            </w:r>
            <w:r w:rsidRPr="009E4BF3">
              <w:rPr>
                <w:sz w:val="24"/>
                <w:szCs w:val="24"/>
              </w:rPr>
              <w:t>Chair of Routes Steering Group and VC University of Reading</w:t>
            </w:r>
            <w:r w:rsidR="006319C0" w:rsidRPr="009E4BF3">
              <w:rPr>
                <w:sz w:val="24"/>
                <w:szCs w:val="24"/>
              </w:rPr>
              <w:t>)</w:t>
            </w:r>
            <w:r w:rsidR="0078399A" w:rsidRPr="009E4BF3">
              <w:rPr>
                <w:sz w:val="24"/>
                <w:szCs w:val="24"/>
              </w:rPr>
              <w:t xml:space="preserve">  </w:t>
            </w:r>
          </w:p>
          <w:p w:rsidR="003426CA" w:rsidRPr="009E4BF3" w:rsidRDefault="000319BE" w:rsidP="000319BE">
            <w:pPr>
              <w:pStyle w:val="PlainText"/>
              <w:rPr>
                <w:sz w:val="24"/>
                <w:szCs w:val="24"/>
              </w:rPr>
            </w:pPr>
            <w:r w:rsidRPr="00F37DFA">
              <w:rPr>
                <w:color w:val="2F5496" w:themeColor="accent5" w:themeShade="BF"/>
                <w:sz w:val="24"/>
                <w:szCs w:val="24"/>
              </w:rPr>
              <w:t>Routes into Languages: looking back and looking forward</w:t>
            </w:r>
          </w:p>
        </w:tc>
      </w:tr>
      <w:tr w:rsidR="003426CA" w:rsidTr="00166353">
        <w:tc>
          <w:tcPr>
            <w:tcW w:w="1276" w:type="dxa"/>
          </w:tcPr>
          <w:p w:rsidR="003426CA" w:rsidRPr="009E4BF3" w:rsidRDefault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11.00-11.30</w:t>
            </w:r>
          </w:p>
          <w:p w:rsidR="006319C0" w:rsidRPr="009E4BF3" w:rsidRDefault="006319C0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Keynote 2</w:t>
            </w:r>
          </w:p>
        </w:tc>
        <w:tc>
          <w:tcPr>
            <w:tcW w:w="7796" w:type="dxa"/>
            <w:gridSpan w:val="2"/>
          </w:tcPr>
          <w:p w:rsidR="00B271F9" w:rsidRPr="009E4BF3" w:rsidRDefault="00B271F9" w:rsidP="00B52EB6">
            <w:pPr>
              <w:rPr>
                <w:sz w:val="24"/>
                <w:szCs w:val="24"/>
              </w:rPr>
            </w:pPr>
            <w:r w:rsidRPr="009E4BF3">
              <w:rPr>
                <w:b/>
                <w:bCs/>
                <w:sz w:val="24"/>
                <w:szCs w:val="24"/>
              </w:rPr>
              <w:t>Paget Room</w:t>
            </w:r>
            <w:r w:rsidRPr="009E4BF3">
              <w:rPr>
                <w:sz w:val="24"/>
                <w:szCs w:val="24"/>
              </w:rPr>
              <w:t xml:space="preserve"> </w:t>
            </w:r>
          </w:p>
          <w:p w:rsidR="003426CA" w:rsidRPr="009E4BF3" w:rsidRDefault="003426CA" w:rsidP="006319C0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Jocelyn Wyburd</w:t>
            </w:r>
            <w:r w:rsidR="006319C0" w:rsidRPr="009E4BF3">
              <w:rPr>
                <w:sz w:val="24"/>
                <w:szCs w:val="24"/>
              </w:rPr>
              <w:t xml:space="preserve"> (</w:t>
            </w:r>
            <w:r w:rsidRPr="009E4BF3">
              <w:rPr>
                <w:sz w:val="24"/>
                <w:szCs w:val="24"/>
              </w:rPr>
              <w:t>Chair of Routes Advisory Board and Chair of UCML</w:t>
            </w:r>
            <w:r w:rsidR="006319C0" w:rsidRPr="009E4BF3">
              <w:rPr>
                <w:sz w:val="24"/>
                <w:szCs w:val="24"/>
              </w:rPr>
              <w:t>)</w:t>
            </w:r>
            <w:r w:rsidR="0078399A" w:rsidRPr="009E4BF3">
              <w:rPr>
                <w:sz w:val="24"/>
                <w:szCs w:val="24"/>
              </w:rPr>
              <w:t xml:space="preserve"> </w:t>
            </w:r>
            <w:r w:rsidR="006319C0" w:rsidRPr="009E4BF3">
              <w:rPr>
                <w:sz w:val="24"/>
                <w:szCs w:val="24"/>
              </w:rPr>
              <w:br/>
            </w:r>
            <w:r w:rsidR="00B52EB6" w:rsidRPr="00F37DFA">
              <w:rPr>
                <w:rFonts w:eastAsia="Times New Roman"/>
                <w:color w:val="2F5496" w:themeColor="accent5" w:themeShade="BF"/>
                <w:sz w:val="24"/>
                <w:szCs w:val="24"/>
              </w:rPr>
              <w:t>New qualifications: implications for Routes partners</w:t>
            </w:r>
          </w:p>
        </w:tc>
      </w:tr>
      <w:tr w:rsidR="003426CA" w:rsidTr="00166353">
        <w:tc>
          <w:tcPr>
            <w:tcW w:w="1276" w:type="dxa"/>
          </w:tcPr>
          <w:p w:rsidR="003426CA" w:rsidRPr="009E4BF3" w:rsidRDefault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11.30-11.50</w:t>
            </w:r>
          </w:p>
        </w:tc>
        <w:tc>
          <w:tcPr>
            <w:tcW w:w="7796" w:type="dxa"/>
            <w:gridSpan w:val="2"/>
          </w:tcPr>
          <w:p w:rsidR="003426CA" w:rsidRPr="009E4BF3" w:rsidRDefault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Coffee</w:t>
            </w:r>
          </w:p>
        </w:tc>
      </w:tr>
      <w:tr w:rsidR="000B5561" w:rsidTr="00166353">
        <w:tc>
          <w:tcPr>
            <w:tcW w:w="1276" w:type="dxa"/>
          </w:tcPr>
          <w:p w:rsidR="000B5561" w:rsidRPr="009E4BF3" w:rsidRDefault="000B5561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11.50-12.40</w:t>
            </w:r>
          </w:p>
          <w:p w:rsidR="006319C0" w:rsidRPr="009E4BF3" w:rsidRDefault="006319C0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Parallel session 1</w:t>
            </w:r>
          </w:p>
        </w:tc>
        <w:tc>
          <w:tcPr>
            <w:tcW w:w="3775" w:type="dxa"/>
          </w:tcPr>
          <w:p w:rsidR="00B271F9" w:rsidRPr="009E4BF3" w:rsidRDefault="00B271F9" w:rsidP="00A67137">
            <w:pPr>
              <w:rPr>
                <w:sz w:val="24"/>
                <w:szCs w:val="24"/>
              </w:rPr>
            </w:pPr>
            <w:r w:rsidRPr="009E4BF3">
              <w:rPr>
                <w:b/>
                <w:bCs/>
                <w:sz w:val="24"/>
                <w:szCs w:val="24"/>
              </w:rPr>
              <w:t>Paget Room</w:t>
            </w:r>
            <w:r w:rsidRPr="009E4BF3">
              <w:rPr>
                <w:sz w:val="24"/>
                <w:szCs w:val="24"/>
              </w:rPr>
              <w:t xml:space="preserve"> </w:t>
            </w:r>
          </w:p>
          <w:p w:rsidR="000B5561" w:rsidRDefault="000B5561" w:rsidP="0072789C">
            <w:pPr>
              <w:rPr>
                <w:color w:val="000000"/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Routes S</w:t>
            </w:r>
            <w:r w:rsidR="004150C6" w:rsidRPr="009E4BF3">
              <w:rPr>
                <w:sz w:val="24"/>
                <w:szCs w:val="24"/>
              </w:rPr>
              <w:t xml:space="preserve">outh </w:t>
            </w:r>
            <w:r w:rsidRPr="009E4BF3">
              <w:rPr>
                <w:sz w:val="24"/>
                <w:szCs w:val="24"/>
              </w:rPr>
              <w:t>W</w:t>
            </w:r>
            <w:r w:rsidR="004150C6" w:rsidRPr="009E4BF3">
              <w:rPr>
                <w:sz w:val="24"/>
                <w:szCs w:val="24"/>
              </w:rPr>
              <w:t xml:space="preserve">est </w:t>
            </w:r>
            <w:r w:rsidRPr="009E4BF3">
              <w:rPr>
                <w:sz w:val="24"/>
                <w:szCs w:val="24"/>
              </w:rPr>
              <w:t xml:space="preserve">– Robert Vilain  </w:t>
            </w:r>
            <w:r w:rsidR="006319C0" w:rsidRPr="009E4BF3">
              <w:rPr>
                <w:sz w:val="24"/>
                <w:szCs w:val="24"/>
              </w:rPr>
              <w:t xml:space="preserve">(University of Bristol) </w:t>
            </w:r>
            <w:r w:rsidR="00EA2E32" w:rsidRPr="009E4BF3">
              <w:rPr>
                <w:sz w:val="24"/>
                <w:szCs w:val="24"/>
              </w:rPr>
              <w:t xml:space="preserve">&amp; Fiona </w:t>
            </w:r>
            <w:r w:rsidR="00EA2E32" w:rsidRPr="0072789C">
              <w:rPr>
                <w:sz w:val="24"/>
                <w:szCs w:val="24"/>
              </w:rPr>
              <w:t xml:space="preserve">Malkin </w:t>
            </w:r>
            <w:r w:rsidR="006319C0" w:rsidRPr="0072789C">
              <w:rPr>
                <w:sz w:val="24"/>
                <w:szCs w:val="24"/>
              </w:rPr>
              <w:t>(Nailsea School)</w:t>
            </w:r>
            <w:r w:rsidR="00EA2E32" w:rsidRPr="0072789C">
              <w:rPr>
                <w:sz w:val="24"/>
                <w:szCs w:val="24"/>
              </w:rPr>
              <w:br/>
            </w:r>
            <w:r w:rsidR="0072789C" w:rsidRPr="00F37DFA">
              <w:rPr>
                <w:color w:val="2F5496" w:themeColor="accent5" w:themeShade="BF"/>
                <w:sz w:val="24"/>
                <w:szCs w:val="24"/>
              </w:rPr>
              <w:t>The Upfest</w:t>
            </w:r>
            <w:r w:rsidR="00F64E20" w:rsidRPr="00F37DFA">
              <w:rPr>
                <w:color w:val="2F5496" w:themeColor="accent5" w:themeShade="BF"/>
                <w:sz w:val="24"/>
                <w:szCs w:val="24"/>
              </w:rPr>
              <w:t xml:space="preserve"> </w:t>
            </w:r>
            <w:r w:rsidR="0072789C" w:rsidRPr="00F37DFA">
              <w:rPr>
                <w:color w:val="2F5496" w:themeColor="accent5" w:themeShade="BF"/>
                <w:sz w:val="24"/>
                <w:szCs w:val="24"/>
              </w:rPr>
              <w:t>/ Berlin Wall project and the MOOC "Cultural Studies and Modern Languages</w:t>
            </w:r>
            <w:r w:rsidR="0072789C" w:rsidRPr="0072789C">
              <w:rPr>
                <w:color w:val="2F5496" w:themeColor="accent5" w:themeShade="BF"/>
                <w:sz w:val="24"/>
                <w:szCs w:val="24"/>
              </w:rPr>
              <w:t>"</w:t>
            </w:r>
          </w:p>
          <w:p w:rsidR="0072789C" w:rsidRPr="009E4BF3" w:rsidRDefault="0072789C" w:rsidP="0072789C">
            <w:pPr>
              <w:rPr>
                <w:sz w:val="24"/>
                <w:szCs w:val="24"/>
              </w:rPr>
            </w:pPr>
          </w:p>
          <w:p w:rsidR="000B5561" w:rsidRPr="009E4BF3" w:rsidRDefault="000B5561" w:rsidP="003D2D6C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Routes S</w:t>
            </w:r>
            <w:r w:rsidR="004150C6" w:rsidRPr="009E4BF3">
              <w:rPr>
                <w:sz w:val="24"/>
                <w:szCs w:val="24"/>
              </w:rPr>
              <w:t xml:space="preserve">outh </w:t>
            </w:r>
            <w:r w:rsidRPr="009E4BF3">
              <w:rPr>
                <w:sz w:val="24"/>
                <w:szCs w:val="24"/>
              </w:rPr>
              <w:t>E</w:t>
            </w:r>
            <w:r w:rsidR="004150C6" w:rsidRPr="009E4BF3">
              <w:rPr>
                <w:sz w:val="24"/>
                <w:szCs w:val="24"/>
              </w:rPr>
              <w:t>ast</w:t>
            </w:r>
            <w:r w:rsidRPr="009E4BF3">
              <w:rPr>
                <w:sz w:val="24"/>
                <w:szCs w:val="24"/>
              </w:rPr>
              <w:t xml:space="preserve"> –</w:t>
            </w:r>
            <w:r w:rsidR="0027695D" w:rsidRPr="009E4BF3">
              <w:rPr>
                <w:sz w:val="24"/>
                <w:szCs w:val="24"/>
              </w:rPr>
              <w:t xml:space="preserve"> </w:t>
            </w:r>
            <w:r w:rsidR="00853B53" w:rsidRPr="009E4BF3">
              <w:rPr>
                <w:sz w:val="24"/>
                <w:szCs w:val="24"/>
              </w:rPr>
              <w:t>Cath</w:t>
            </w:r>
            <w:r w:rsidR="003D2D6C">
              <w:rPr>
                <w:sz w:val="24"/>
                <w:szCs w:val="24"/>
              </w:rPr>
              <w:t>erine</w:t>
            </w:r>
            <w:r w:rsidR="00853B53" w:rsidRPr="009E4BF3">
              <w:rPr>
                <w:sz w:val="24"/>
                <w:szCs w:val="24"/>
              </w:rPr>
              <w:t xml:space="preserve"> Watts (University of Brighton)</w:t>
            </w:r>
            <w:r w:rsidR="006319C0" w:rsidRPr="009E4BF3">
              <w:rPr>
                <w:sz w:val="24"/>
                <w:szCs w:val="24"/>
              </w:rPr>
              <w:t xml:space="preserve"> </w:t>
            </w:r>
            <w:r w:rsidR="00A67137" w:rsidRPr="009E4BF3">
              <w:rPr>
                <w:sz w:val="24"/>
                <w:szCs w:val="24"/>
              </w:rPr>
              <w:t xml:space="preserve"> </w:t>
            </w:r>
            <w:r w:rsidR="0027695D" w:rsidRPr="009E4BF3">
              <w:rPr>
                <w:sz w:val="24"/>
                <w:szCs w:val="24"/>
              </w:rPr>
              <w:t>&amp; Katrin Kohl (University of Oxford)</w:t>
            </w:r>
          </w:p>
          <w:p w:rsidR="000B5561" w:rsidRPr="009E4BF3" w:rsidRDefault="004560C8" w:rsidP="00853B53">
            <w:pPr>
              <w:rPr>
                <w:sz w:val="24"/>
                <w:szCs w:val="24"/>
                <w:lang w:val="de-DE"/>
              </w:rPr>
            </w:pPr>
            <w:r w:rsidRPr="00F37DFA">
              <w:rPr>
                <w:color w:val="2F5496" w:themeColor="accent5" w:themeShade="BF"/>
                <w:sz w:val="24"/>
                <w:szCs w:val="24"/>
                <w:lang w:val="de-DE"/>
              </w:rPr>
              <w:t>Oxford G</w:t>
            </w:r>
            <w:r w:rsidR="000B5561" w:rsidRPr="00F37DFA">
              <w:rPr>
                <w:color w:val="2F5496" w:themeColor="accent5" w:themeShade="BF"/>
                <w:sz w:val="24"/>
                <w:szCs w:val="24"/>
                <w:lang w:val="de-DE"/>
              </w:rPr>
              <w:t>erman Olympiad</w:t>
            </w:r>
          </w:p>
        </w:tc>
        <w:tc>
          <w:tcPr>
            <w:tcW w:w="4021" w:type="dxa"/>
          </w:tcPr>
          <w:p w:rsidR="000B5561" w:rsidRPr="009E4BF3" w:rsidRDefault="00B271F9" w:rsidP="00B271F9">
            <w:pPr>
              <w:rPr>
                <w:sz w:val="24"/>
                <w:szCs w:val="24"/>
              </w:rPr>
            </w:pPr>
            <w:r w:rsidRPr="009E4BF3">
              <w:rPr>
                <w:b/>
                <w:sz w:val="24"/>
                <w:szCs w:val="24"/>
              </w:rPr>
              <w:t xml:space="preserve">Murrell </w:t>
            </w:r>
            <w:r w:rsidR="000B5561" w:rsidRPr="009E4BF3">
              <w:rPr>
                <w:b/>
                <w:sz w:val="24"/>
                <w:szCs w:val="24"/>
              </w:rPr>
              <w:t xml:space="preserve">Room </w:t>
            </w:r>
          </w:p>
          <w:p w:rsidR="000B5561" w:rsidRPr="009E4BF3" w:rsidRDefault="000B5561" w:rsidP="000B7DD2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Routes N</w:t>
            </w:r>
            <w:r w:rsidR="004150C6" w:rsidRPr="009E4BF3">
              <w:rPr>
                <w:sz w:val="24"/>
                <w:szCs w:val="24"/>
              </w:rPr>
              <w:t xml:space="preserve">orth </w:t>
            </w:r>
            <w:r w:rsidRPr="009E4BF3">
              <w:rPr>
                <w:sz w:val="24"/>
                <w:szCs w:val="24"/>
              </w:rPr>
              <w:t>W</w:t>
            </w:r>
            <w:r w:rsidR="004150C6" w:rsidRPr="009E4BF3">
              <w:rPr>
                <w:sz w:val="24"/>
                <w:szCs w:val="24"/>
              </w:rPr>
              <w:t>est</w:t>
            </w:r>
            <w:r w:rsidRPr="009E4BF3">
              <w:rPr>
                <w:sz w:val="24"/>
                <w:szCs w:val="24"/>
              </w:rPr>
              <w:t xml:space="preserve"> – Yasmin Hussain</w:t>
            </w:r>
            <w:r w:rsidR="006319C0" w:rsidRPr="009E4BF3">
              <w:rPr>
                <w:sz w:val="24"/>
                <w:szCs w:val="24"/>
              </w:rPr>
              <w:t xml:space="preserve"> (Manchester Met</w:t>
            </w:r>
            <w:r w:rsidR="000B7DD2">
              <w:rPr>
                <w:sz w:val="24"/>
                <w:szCs w:val="24"/>
              </w:rPr>
              <w:t>ropolitan</w:t>
            </w:r>
            <w:r w:rsidR="006319C0" w:rsidRPr="009E4BF3">
              <w:rPr>
                <w:sz w:val="24"/>
                <w:szCs w:val="24"/>
              </w:rPr>
              <w:t xml:space="preserve"> University)</w:t>
            </w:r>
          </w:p>
          <w:p w:rsidR="00954DFC" w:rsidRPr="00F37DFA" w:rsidRDefault="00954DFC" w:rsidP="00954DFC">
            <w:pPr>
              <w:spacing w:after="200"/>
              <w:rPr>
                <w:color w:val="2F5496" w:themeColor="accent5" w:themeShade="BF"/>
                <w:sz w:val="24"/>
                <w:szCs w:val="24"/>
              </w:rPr>
            </w:pPr>
            <w:r w:rsidRPr="00F37DFA">
              <w:rPr>
                <w:color w:val="2F5496" w:themeColor="accent5" w:themeShade="BF"/>
                <w:sz w:val="24"/>
                <w:szCs w:val="24"/>
              </w:rPr>
              <w:t xml:space="preserve">Mother Tongue Other Tongue Poetry Competition - Using Languages to Promote Creativity, Diversity and Inclusion </w:t>
            </w:r>
          </w:p>
          <w:p w:rsidR="00397514" w:rsidRPr="009E4BF3" w:rsidRDefault="00397514" w:rsidP="00397514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Routes W</w:t>
            </w:r>
            <w:r w:rsidR="004150C6" w:rsidRPr="009E4BF3">
              <w:rPr>
                <w:sz w:val="24"/>
                <w:szCs w:val="24"/>
              </w:rPr>
              <w:t xml:space="preserve">est </w:t>
            </w:r>
            <w:r w:rsidRPr="009E4BF3">
              <w:rPr>
                <w:sz w:val="24"/>
                <w:szCs w:val="24"/>
              </w:rPr>
              <w:t>M</w:t>
            </w:r>
            <w:r w:rsidR="004150C6" w:rsidRPr="009E4BF3">
              <w:rPr>
                <w:sz w:val="24"/>
                <w:szCs w:val="24"/>
              </w:rPr>
              <w:t>idlands</w:t>
            </w:r>
            <w:r w:rsidRPr="009E4BF3">
              <w:rPr>
                <w:sz w:val="24"/>
                <w:szCs w:val="24"/>
              </w:rPr>
              <w:t xml:space="preserve"> – Claire Girle  &amp; Hina Khan</w:t>
            </w:r>
            <w:r w:rsidR="006319C0" w:rsidRPr="009E4BF3">
              <w:rPr>
                <w:sz w:val="24"/>
                <w:szCs w:val="24"/>
              </w:rPr>
              <w:t xml:space="preserve"> (Aston University)</w:t>
            </w:r>
          </w:p>
          <w:p w:rsidR="000B5561" w:rsidRPr="009E4BF3" w:rsidRDefault="00397514" w:rsidP="00397514">
            <w:pPr>
              <w:rPr>
                <w:sz w:val="24"/>
                <w:szCs w:val="24"/>
              </w:rPr>
            </w:pPr>
            <w:r w:rsidRPr="00F37DFA">
              <w:rPr>
                <w:color w:val="2F5496" w:themeColor="accent5" w:themeShade="BF"/>
                <w:sz w:val="24"/>
                <w:szCs w:val="24"/>
              </w:rPr>
              <w:t>Joseph Chamberlain College Language and Culture Tutors Scheme</w:t>
            </w:r>
          </w:p>
        </w:tc>
      </w:tr>
      <w:tr w:rsidR="003426CA" w:rsidTr="00166353">
        <w:tc>
          <w:tcPr>
            <w:tcW w:w="1276" w:type="dxa"/>
          </w:tcPr>
          <w:p w:rsidR="006319C0" w:rsidRPr="009E4BF3" w:rsidRDefault="003426CA" w:rsidP="006319C0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12.45-13.45</w:t>
            </w:r>
          </w:p>
        </w:tc>
        <w:tc>
          <w:tcPr>
            <w:tcW w:w="7796" w:type="dxa"/>
            <w:gridSpan w:val="2"/>
          </w:tcPr>
          <w:p w:rsidR="003426CA" w:rsidRPr="009E4BF3" w:rsidRDefault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Lunch</w:t>
            </w:r>
          </w:p>
        </w:tc>
      </w:tr>
    </w:tbl>
    <w:p w:rsidR="00CB54CD" w:rsidRDefault="00CB54CD"/>
    <w:p w:rsidR="00166353" w:rsidRDefault="00166353" w:rsidP="00CB54CD">
      <w:pPr>
        <w:jc w:val="center"/>
        <w:rPr>
          <w:rFonts w:ascii="Calibri" w:hAnsi="Calibri"/>
          <w:b/>
          <w:bCs/>
        </w:rPr>
      </w:pPr>
    </w:p>
    <w:p w:rsidR="00166353" w:rsidRDefault="00166353" w:rsidP="00CB54CD">
      <w:pPr>
        <w:jc w:val="center"/>
        <w:rPr>
          <w:rFonts w:ascii="Calibri" w:hAnsi="Calibri"/>
          <w:b/>
          <w:bCs/>
        </w:rPr>
      </w:pPr>
    </w:p>
    <w:p w:rsidR="00D84653" w:rsidRDefault="00D84653" w:rsidP="00CB54CD">
      <w:pPr>
        <w:jc w:val="center"/>
        <w:rPr>
          <w:rFonts w:ascii="Calibri" w:hAnsi="Calibri"/>
          <w:b/>
          <w:bCs/>
        </w:rPr>
      </w:pPr>
    </w:p>
    <w:p w:rsidR="00D84653" w:rsidRDefault="00D84653" w:rsidP="00CB54CD">
      <w:pPr>
        <w:jc w:val="center"/>
        <w:rPr>
          <w:rFonts w:ascii="Calibri" w:hAnsi="Calibri"/>
          <w:b/>
          <w:bCs/>
        </w:rPr>
      </w:pPr>
    </w:p>
    <w:p w:rsidR="00D84653" w:rsidRDefault="00D84653" w:rsidP="00CB54CD">
      <w:pPr>
        <w:jc w:val="center"/>
        <w:rPr>
          <w:rFonts w:ascii="Calibri" w:hAnsi="Calibri"/>
          <w:b/>
          <w:bCs/>
        </w:rPr>
      </w:pPr>
    </w:p>
    <w:p w:rsidR="00166353" w:rsidRDefault="00166353" w:rsidP="00CB54CD">
      <w:pPr>
        <w:jc w:val="center"/>
        <w:rPr>
          <w:rFonts w:ascii="Calibri" w:hAnsi="Calibri"/>
          <w:b/>
          <w:bCs/>
        </w:rPr>
      </w:pPr>
    </w:p>
    <w:p w:rsidR="00166353" w:rsidRDefault="00166353" w:rsidP="00CB54CD">
      <w:pPr>
        <w:jc w:val="center"/>
        <w:rPr>
          <w:rFonts w:ascii="Calibri" w:hAnsi="Calibri"/>
          <w:b/>
          <w:bCs/>
        </w:rPr>
      </w:pPr>
    </w:p>
    <w:p w:rsidR="00D619FE" w:rsidRDefault="00D619FE" w:rsidP="00CB54CD">
      <w:pPr>
        <w:pStyle w:val="IntenseQuote2"/>
        <w:spacing w:before="0" w:after="120"/>
        <w:ind w:right="-45" w:firstLine="720"/>
        <w:jc w:val="center"/>
        <w:rPr>
          <w:rFonts w:ascii="Calibri" w:hAnsi="Calibri" w:cs="Calibri"/>
          <w:color w:val="1F497D"/>
          <w:sz w:val="56"/>
          <w:szCs w:val="56"/>
          <w:lang w:val="cy-GB"/>
        </w:rPr>
      </w:pPr>
    </w:p>
    <w:p w:rsidR="00CB54CD" w:rsidRPr="00307424" w:rsidRDefault="00CB54CD" w:rsidP="00CB54CD">
      <w:pPr>
        <w:pStyle w:val="IntenseQuote2"/>
        <w:spacing w:before="0" w:after="120"/>
        <w:ind w:right="-45" w:firstLine="720"/>
        <w:jc w:val="center"/>
        <w:rPr>
          <w:rFonts w:ascii="Calibri" w:hAnsi="Calibri" w:cs="Calibri"/>
          <w:color w:val="1F497D"/>
          <w:sz w:val="56"/>
          <w:szCs w:val="56"/>
          <w:lang w:val="cy-GB"/>
        </w:rPr>
      </w:pPr>
      <w:r w:rsidRPr="00307424">
        <w:rPr>
          <w:noProof/>
          <w:sz w:val="56"/>
          <w:szCs w:val="56"/>
        </w:rPr>
        <w:lastRenderedPageBreak/>
        <w:drawing>
          <wp:anchor distT="0" distB="0" distL="114300" distR="114300" simplePos="0" relativeHeight="251665408" behindDoc="0" locked="0" layoutInCell="1" allowOverlap="1" wp14:anchorId="48A1C2A0" wp14:editId="00B449D9">
            <wp:simplePos x="0" y="0"/>
            <wp:positionH relativeFrom="column">
              <wp:posOffset>-118110</wp:posOffset>
            </wp:positionH>
            <wp:positionV relativeFrom="paragraph">
              <wp:posOffset>-530225</wp:posOffset>
            </wp:positionV>
            <wp:extent cx="666115" cy="54102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424">
        <w:rPr>
          <w:rFonts w:ascii="Calibri" w:hAnsi="Calibri" w:cs="Calibri"/>
          <w:color w:val="1F497D"/>
          <w:sz w:val="56"/>
          <w:szCs w:val="56"/>
          <w:lang w:val="cy-GB"/>
        </w:rPr>
        <w:t>Conference programme</w:t>
      </w:r>
    </w:p>
    <w:p w:rsidR="00CB54CD" w:rsidRPr="00307424" w:rsidRDefault="00CB54CD" w:rsidP="00CB54CD">
      <w:pPr>
        <w:pStyle w:val="IntenseQuote2"/>
        <w:spacing w:before="0" w:after="120"/>
        <w:ind w:right="-45" w:firstLine="720"/>
        <w:jc w:val="center"/>
        <w:rPr>
          <w:sz w:val="56"/>
          <w:szCs w:val="56"/>
          <w:lang w:val="cy-GB"/>
        </w:rPr>
      </w:pPr>
      <w:r w:rsidRPr="00307424">
        <w:rPr>
          <w:rFonts w:ascii="Calibri" w:hAnsi="Calibri" w:cs="Calibri"/>
          <w:color w:val="1F497D"/>
          <w:sz w:val="56"/>
          <w:szCs w:val="56"/>
          <w:lang w:val="cy-GB"/>
        </w:rPr>
        <w:t>pm</w:t>
      </w:r>
      <w:r w:rsidRPr="00307424">
        <w:rPr>
          <w:rFonts w:ascii="Calibri" w:hAnsi="Calibri" w:cs="Calibri"/>
          <w:color w:val="1F497D"/>
          <w:sz w:val="56"/>
          <w:szCs w:val="56"/>
          <w:lang w:val="cy-GB"/>
        </w:rPr>
        <w:tab/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3784"/>
        <w:gridCol w:w="3871"/>
      </w:tblGrid>
      <w:tr w:rsidR="003426CA" w:rsidRPr="00DF704B" w:rsidTr="00166353">
        <w:tc>
          <w:tcPr>
            <w:tcW w:w="1276" w:type="dxa"/>
          </w:tcPr>
          <w:p w:rsidR="003426CA" w:rsidRPr="009E4BF3" w:rsidRDefault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13.45-14.15</w:t>
            </w:r>
            <w:r w:rsidR="006319C0" w:rsidRPr="009E4BF3">
              <w:rPr>
                <w:sz w:val="24"/>
                <w:szCs w:val="24"/>
              </w:rPr>
              <w:t xml:space="preserve"> Keynote 3  </w:t>
            </w:r>
          </w:p>
        </w:tc>
        <w:tc>
          <w:tcPr>
            <w:tcW w:w="7655" w:type="dxa"/>
            <w:gridSpan w:val="2"/>
          </w:tcPr>
          <w:p w:rsidR="00C97BDC" w:rsidRPr="009E4BF3" w:rsidRDefault="00B271F9" w:rsidP="006319C0">
            <w:pPr>
              <w:rPr>
                <w:sz w:val="24"/>
                <w:szCs w:val="24"/>
              </w:rPr>
            </w:pPr>
            <w:r w:rsidRPr="009E4BF3">
              <w:rPr>
                <w:b/>
                <w:bCs/>
                <w:sz w:val="24"/>
                <w:szCs w:val="24"/>
              </w:rPr>
              <w:t>Paget Room</w:t>
            </w:r>
            <w:r w:rsidRPr="009E4BF3">
              <w:rPr>
                <w:sz w:val="24"/>
                <w:szCs w:val="24"/>
              </w:rPr>
              <w:t xml:space="preserve">  </w:t>
            </w:r>
          </w:p>
          <w:p w:rsidR="003426CA" w:rsidRPr="009E4BF3" w:rsidRDefault="00FC570D" w:rsidP="00DF704B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Anne-Marie Graham</w:t>
            </w:r>
            <w:r w:rsidR="006319C0" w:rsidRPr="009E4BF3">
              <w:rPr>
                <w:sz w:val="24"/>
                <w:szCs w:val="24"/>
              </w:rPr>
              <w:t xml:space="preserve"> (</w:t>
            </w:r>
            <w:r w:rsidR="00FB0CBD" w:rsidRPr="009E4BF3">
              <w:rPr>
                <w:sz w:val="24"/>
                <w:szCs w:val="24"/>
              </w:rPr>
              <w:t xml:space="preserve">UK HE </w:t>
            </w:r>
            <w:r w:rsidR="004150C6" w:rsidRPr="009E4BF3">
              <w:rPr>
                <w:sz w:val="24"/>
                <w:szCs w:val="24"/>
              </w:rPr>
              <w:t>International Unit</w:t>
            </w:r>
            <w:r w:rsidR="006319C0" w:rsidRPr="009E4BF3">
              <w:rPr>
                <w:sz w:val="24"/>
                <w:szCs w:val="24"/>
              </w:rPr>
              <w:t>)</w:t>
            </w:r>
            <w:r w:rsidR="006319C0" w:rsidRPr="009E4BF3">
              <w:rPr>
                <w:sz w:val="24"/>
                <w:szCs w:val="24"/>
              </w:rPr>
              <w:br/>
            </w:r>
            <w:r w:rsidR="00DF704B" w:rsidRPr="00F37DFA">
              <w:rPr>
                <w:rFonts w:ascii="Calibri" w:hAnsi="Calibri"/>
                <w:color w:val="2F5496" w:themeColor="accent5" w:themeShade="BF"/>
                <w:sz w:val="24"/>
                <w:szCs w:val="24"/>
              </w:rPr>
              <w:t>Going, Going, Gone International – encouraging more UK students to access an international experience</w:t>
            </w:r>
          </w:p>
        </w:tc>
      </w:tr>
      <w:tr w:rsidR="000B5561" w:rsidTr="00166353">
        <w:tc>
          <w:tcPr>
            <w:tcW w:w="1276" w:type="dxa"/>
          </w:tcPr>
          <w:p w:rsidR="000B5561" w:rsidRPr="009E4BF3" w:rsidRDefault="000B5561" w:rsidP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14.15-15.05</w:t>
            </w:r>
          </w:p>
          <w:p w:rsidR="006319C0" w:rsidRPr="009E4BF3" w:rsidRDefault="006319C0" w:rsidP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Parallel session 2</w:t>
            </w:r>
          </w:p>
        </w:tc>
        <w:tc>
          <w:tcPr>
            <w:tcW w:w="3784" w:type="dxa"/>
          </w:tcPr>
          <w:p w:rsidR="00B271F9" w:rsidRPr="009E4BF3" w:rsidRDefault="00B271F9" w:rsidP="003426CA">
            <w:pPr>
              <w:rPr>
                <w:sz w:val="24"/>
                <w:szCs w:val="24"/>
              </w:rPr>
            </w:pPr>
            <w:r w:rsidRPr="009E4BF3">
              <w:rPr>
                <w:b/>
                <w:bCs/>
                <w:sz w:val="24"/>
                <w:szCs w:val="24"/>
              </w:rPr>
              <w:t>Paget Room</w:t>
            </w:r>
            <w:r w:rsidRPr="009E4BF3">
              <w:rPr>
                <w:sz w:val="24"/>
                <w:szCs w:val="24"/>
              </w:rPr>
              <w:t xml:space="preserve">  </w:t>
            </w:r>
          </w:p>
          <w:p w:rsidR="000B5561" w:rsidRPr="009E4BF3" w:rsidRDefault="000B5561" w:rsidP="006319C0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Routes Y</w:t>
            </w:r>
            <w:r w:rsidR="004150C6" w:rsidRPr="009E4BF3">
              <w:rPr>
                <w:sz w:val="24"/>
                <w:szCs w:val="24"/>
              </w:rPr>
              <w:t xml:space="preserve">orkshire &amp; </w:t>
            </w:r>
            <w:r w:rsidRPr="009E4BF3">
              <w:rPr>
                <w:sz w:val="24"/>
                <w:szCs w:val="24"/>
              </w:rPr>
              <w:t>H</w:t>
            </w:r>
            <w:r w:rsidR="004150C6" w:rsidRPr="009E4BF3">
              <w:rPr>
                <w:sz w:val="24"/>
                <w:szCs w:val="24"/>
              </w:rPr>
              <w:t>umber</w:t>
            </w:r>
            <w:r w:rsidRPr="009E4BF3">
              <w:rPr>
                <w:sz w:val="24"/>
                <w:szCs w:val="24"/>
              </w:rPr>
              <w:t xml:space="preserve"> – Claire Barber</w:t>
            </w:r>
            <w:r w:rsidR="006319C0" w:rsidRPr="009E4BF3">
              <w:rPr>
                <w:sz w:val="24"/>
                <w:szCs w:val="24"/>
              </w:rPr>
              <w:t xml:space="preserve"> (University of Hull)</w:t>
            </w:r>
          </w:p>
          <w:p w:rsidR="000B5561" w:rsidRPr="00C76E44" w:rsidRDefault="000B5561" w:rsidP="00C76E44">
            <w:pPr>
              <w:rPr>
                <w:color w:val="2F5496" w:themeColor="accent5" w:themeShade="BF"/>
                <w:sz w:val="24"/>
                <w:szCs w:val="24"/>
              </w:rPr>
            </w:pPr>
            <w:r w:rsidRPr="00C76E44">
              <w:rPr>
                <w:color w:val="2F5496" w:themeColor="accent5" w:themeShade="BF"/>
                <w:sz w:val="24"/>
                <w:szCs w:val="24"/>
              </w:rPr>
              <w:t>Lan</w:t>
            </w:r>
            <w:r w:rsidR="00C76E44" w:rsidRPr="00C76E44">
              <w:rPr>
                <w:color w:val="1F497D"/>
                <w:sz w:val="24"/>
                <w:szCs w:val="24"/>
              </w:rPr>
              <w:t>guages and Design Competition and Languages through Science</w:t>
            </w:r>
          </w:p>
          <w:p w:rsidR="000B5561" w:rsidRPr="009E4BF3" w:rsidRDefault="000B5561" w:rsidP="003426CA">
            <w:pPr>
              <w:rPr>
                <w:sz w:val="24"/>
                <w:szCs w:val="24"/>
              </w:rPr>
            </w:pPr>
          </w:p>
          <w:p w:rsidR="006319C0" w:rsidRPr="009E4BF3" w:rsidRDefault="006319C0" w:rsidP="006319C0">
            <w:pPr>
              <w:rPr>
                <w:sz w:val="24"/>
                <w:szCs w:val="24"/>
              </w:rPr>
            </w:pPr>
          </w:p>
          <w:p w:rsidR="00572828" w:rsidRPr="009E4BF3" w:rsidRDefault="00572828" w:rsidP="006319C0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Routes London – Renata Albuquerque</w:t>
            </w:r>
            <w:r w:rsidR="006319C0" w:rsidRPr="009E4BF3">
              <w:rPr>
                <w:sz w:val="24"/>
                <w:szCs w:val="24"/>
              </w:rPr>
              <w:t xml:space="preserve"> (SOAS)</w:t>
            </w:r>
            <w:r w:rsidRPr="009E4BF3">
              <w:rPr>
                <w:sz w:val="24"/>
                <w:szCs w:val="24"/>
              </w:rPr>
              <w:t xml:space="preserve"> &amp; Debra Kelly</w:t>
            </w:r>
            <w:r w:rsidR="006319C0" w:rsidRPr="009E4BF3">
              <w:rPr>
                <w:sz w:val="24"/>
                <w:szCs w:val="24"/>
              </w:rPr>
              <w:t xml:space="preserve"> (University of Westminster)</w:t>
            </w:r>
            <w:r w:rsidRPr="009E4BF3">
              <w:rPr>
                <w:sz w:val="24"/>
                <w:szCs w:val="24"/>
              </w:rPr>
              <w:t xml:space="preserve">  </w:t>
            </w:r>
          </w:p>
          <w:p w:rsidR="000B5561" w:rsidRPr="009E4BF3" w:rsidRDefault="00450113" w:rsidP="00450113">
            <w:pPr>
              <w:rPr>
                <w:sz w:val="24"/>
                <w:szCs w:val="24"/>
              </w:rPr>
            </w:pPr>
            <w:r w:rsidRPr="00F37DFA">
              <w:rPr>
                <w:rFonts w:ascii="Calibri" w:hAnsi="Calibri"/>
                <w:color w:val="2F5496" w:themeColor="accent5" w:themeShade="BF"/>
                <w:sz w:val="24"/>
                <w:szCs w:val="24"/>
              </w:rPr>
              <w:t>Bridges and Stepping Stones: transitions in languages teaching and learning</w:t>
            </w:r>
          </w:p>
        </w:tc>
        <w:tc>
          <w:tcPr>
            <w:tcW w:w="3871" w:type="dxa"/>
          </w:tcPr>
          <w:p w:rsidR="00B271F9" w:rsidRPr="009E4BF3" w:rsidRDefault="00B271F9" w:rsidP="00B271F9">
            <w:pPr>
              <w:rPr>
                <w:sz w:val="24"/>
                <w:szCs w:val="24"/>
              </w:rPr>
            </w:pPr>
            <w:r w:rsidRPr="009E4BF3">
              <w:rPr>
                <w:b/>
                <w:sz w:val="24"/>
                <w:szCs w:val="24"/>
              </w:rPr>
              <w:t xml:space="preserve">Murrell Room </w:t>
            </w:r>
          </w:p>
          <w:p w:rsidR="000B5561" w:rsidRPr="009E4BF3" w:rsidRDefault="000B5561" w:rsidP="00056488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Routes N</w:t>
            </w:r>
            <w:r w:rsidR="004150C6" w:rsidRPr="009E4BF3">
              <w:rPr>
                <w:sz w:val="24"/>
                <w:szCs w:val="24"/>
              </w:rPr>
              <w:t xml:space="preserve">orth </w:t>
            </w:r>
            <w:r w:rsidRPr="009E4BF3">
              <w:rPr>
                <w:sz w:val="24"/>
                <w:szCs w:val="24"/>
              </w:rPr>
              <w:t>E</w:t>
            </w:r>
            <w:r w:rsidR="004150C6" w:rsidRPr="009E4BF3">
              <w:rPr>
                <w:sz w:val="24"/>
                <w:szCs w:val="24"/>
              </w:rPr>
              <w:t>ast</w:t>
            </w:r>
            <w:r w:rsidRPr="009E4BF3">
              <w:rPr>
                <w:sz w:val="24"/>
                <w:szCs w:val="24"/>
              </w:rPr>
              <w:t xml:space="preserve"> – Liz Andersen </w:t>
            </w:r>
            <w:r w:rsidR="00A67137" w:rsidRPr="009E4BF3">
              <w:rPr>
                <w:sz w:val="24"/>
                <w:szCs w:val="24"/>
              </w:rPr>
              <w:t>&amp;</w:t>
            </w:r>
            <w:r w:rsidRPr="009E4BF3">
              <w:rPr>
                <w:sz w:val="24"/>
                <w:szCs w:val="24"/>
              </w:rPr>
              <w:t xml:space="preserve"> Sophie St</w:t>
            </w:r>
            <w:r w:rsidR="00B13082" w:rsidRPr="009E4BF3">
              <w:rPr>
                <w:sz w:val="24"/>
                <w:szCs w:val="24"/>
              </w:rPr>
              <w:t xml:space="preserve">ewart </w:t>
            </w:r>
            <w:r w:rsidR="00056488" w:rsidRPr="009E4BF3">
              <w:rPr>
                <w:sz w:val="24"/>
                <w:szCs w:val="24"/>
              </w:rPr>
              <w:t xml:space="preserve">with Student Ambassadors Liam Innis &amp; Ruta Vaiciute </w:t>
            </w:r>
            <w:r w:rsidR="006319C0" w:rsidRPr="009E4BF3">
              <w:rPr>
                <w:sz w:val="24"/>
                <w:szCs w:val="24"/>
              </w:rPr>
              <w:t>(Newcastle University)</w:t>
            </w:r>
          </w:p>
          <w:p w:rsidR="000B5561" w:rsidRPr="00F37DFA" w:rsidRDefault="001178CC" w:rsidP="000B5561">
            <w:pPr>
              <w:rPr>
                <w:color w:val="2F5496" w:themeColor="accent5" w:themeShade="BF"/>
                <w:sz w:val="24"/>
                <w:szCs w:val="24"/>
              </w:rPr>
            </w:pPr>
            <w:r w:rsidRPr="00F37DFA">
              <w:rPr>
                <w:color w:val="2F5496" w:themeColor="accent5" w:themeShade="BF"/>
                <w:sz w:val="24"/>
                <w:szCs w:val="24"/>
              </w:rPr>
              <w:t>Leading the Way: The Senior Student Language Ambassador Team</w:t>
            </w:r>
          </w:p>
          <w:p w:rsidR="00397514" w:rsidRPr="009E4BF3" w:rsidRDefault="00397514" w:rsidP="000B5561">
            <w:pPr>
              <w:rPr>
                <w:color w:val="1F497D"/>
                <w:sz w:val="24"/>
                <w:szCs w:val="24"/>
              </w:rPr>
            </w:pPr>
          </w:p>
          <w:p w:rsidR="00397514" w:rsidRPr="009E4BF3" w:rsidRDefault="00397514" w:rsidP="00027A8B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Routes E</w:t>
            </w:r>
            <w:r w:rsidR="004150C6" w:rsidRPr="009E4BF3">
              <w:rPr>
                <w:sz w:val="24"/>
                <w:szCs w:val="24"/>
              </w:rPr>
              <w:t>ast</w:t>
            </w:r>
            <w:r w:rsidRPr="009E4BF3">
              <w:rPr>
                <w:sz w:val="24"/>
                <w:szCs w:val="24"/>
              </w:rPr>
              <w:t xml:space="preserve"> – Kim Ridealgh</w:t>
            </w:r>
            <w:r w:rsidR="006319C0" w:rsidRPr="009E4BF3">
              <w:rPr>
                <w:sz w:val="24"/>
                <w:szCs w:val="24"/>
              </w:rPr>
              <w:t xml:space="preserve"> (University of East Anglia)</w:t>
            </w:r>
            <w:r w:rsidRPr="009E4BF3">
              <w:rPr>
                <w:sz w:val="24"/>
                <w:szCs w:val="24"/>
              </w:rPr>
              <w:t xml:space="preserve"> &amp; Sarah Schechter</w:t>
            </w:r>
            <w:r w:rsidR="006319C0" w:rsidRPr="009E4BF3">
              <w:rPr>
                <w:sz w:val="24"/>
                <w:szCs w:val="24"/>
              </w:rPr>
              <w:t xml:space="preserve"> (Anglia</w:t>
            </w:r>
            <w:r w:rsidR="00027A8B">
              <w:rPr>
                <w:sz w:val="24"/>
                <w:szCs w:val="24"/>
              </w:rPr>
              <w:t xml:space="preserve"> Ruskin University</w:t>
            </w:r>
            <w:r w:rsidR="006319C0" w:rsidRPr="009E4BF3">
              <w:rPr>
                <w:sz w:val="24"/>
                <w:szCs w:val="24"/>
              </w:rPr>
              <w:t>)</w:t>
            </w:r>
          </w:p>
          <w:p w:rsidR="000B5561" w:rsidRPr="009E4BF3" w:rsidRDefault="00397514" w:rsidP="00397514">
            <w:pPr>
              <w:rPr>
                <w:sz w:val="24"/>
                <w:szCs w:val="24"/>
              </w:rPr>
            </w:pPr>
            <w:r w:rsidRPr="00F37DFA">
              <w:rPr>
                <w:color w:val="2F5496" w:themeColor="accent5" w:themeShade="BF"/>
                <w:sz w:val="24"/>
                <w:szCs w:val="24"/>
              </w:rPr>
              <w:t>Coca Cola Language Business Enterprise Project and beyond</w:t>
            </w:r>
          </w:p>
        </w:tc>
      </w:tr>
      <w:tr w:rsidR="003426CA" w:rsidTr="00166353">
        <w:tc>
          <w:tcPr>
            <w:tcW w:w="1276" w:type="dxa"/>
          </w:tcPr>
          <w:p w:rsidR="003426CA" w:rsidRPr="009E4BF3" w:rsidRDefault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15.05-15.20</w:t>
            </w:r>
          </w:p>
        </w:tc>
        <w:tc>
          <w:tcPr>
            <w:tcW w:w="7655" w:type="dxa"/>
            <w:gridSpan w:val="2"/>
          </w:tcPr>
          <w:p w:rsidR="003426CA" w:rsidRPr="009E4BF3" w:rsidRDefault="003426CA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Tea</w:t>
            </w:r>
          </w:p>
        </w:tc>
      </w:tr>
      <w:tr w:rsidR="00930515" w:rsidRPr="00FE1377" w:rsidTr="00166353">
        <w:tc>
          <w:tcPr>
            <w:tcW w:w="1276" w:type="dxa"/>
          </w:tcPr>
          <w:p w:rsidR="00930515" w:rsidRPr="009E4BF3" w:rsidRDefault="00930515" w:rsidP="00816F78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15.20-1</w:t>
            </w:r>
            <w:r w:rsidR="00816F78" w:rsidRPr="009E4BF3">
              <w:rPr>
                <w:sz w:val="24"/>
                <w:szCs w:val="24"/>
              </w:rPr>
              <w:t>5</w:t>
            </w:r>
            <w:r w:rsidRPr="009E4BF3">
              <w:rPr>
                <w:sz w:val="24"/>
                <w:szCs w:val="24"/>
              </w:rPr>
              <w:t>.</w:t>
            </w:r>
            <w:r w:rsidR="00816F78" w:rsidRPr="009E4BF3">
              <w:rPr>
                <w:sz w:val="24"/>
                <w:szCs w:val="24"/>
              </w:rPr>
              <w:t>45</w:t>
            </w:r>
          </w:p>
          <w:p w:rsidR="006319C0" w:rsidRPr="009E4BF3" w:rsidRDefault="006319C0" w:rsidP="00816F78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Parallel session 3</w:t>
            </w:r>
          </w:p>
        </w:tc>
        <w:tc>
          <w:tcPr>
            <w:tcW w:w="3784" w:type="dxa"/>
          </w:tcPr>
          <w:p w:rsidR="008064D4" w:rsidRPr="009E4BF3" w:rsidRDefault="00B271F9" w:rsidP="004150C6">
            <w:pPr>
              <w:rPr>
                <w:sz w:val="24"/>
                <w:szCs w:val="24"/>
              </w:rPr>
            </w:pPr>
            <w:r w:rsidRPr="009E4BF3">
              <w:rPr>
                <w:b/>
                <w:bCs/>
                <w:sz w:val="24"/>
                <w:szCs w:val="24"/>
              </w:rPr>
              <w:t>Paget Room</w:t>
            </w:r>
            <w:r w:rsidRPr="009E4BF3">
              <w:rPr>
                <w:sz w:val="24"/>
                <w:szCs w:val="24"/>
              </w:rPr>
              <w:t xml:space="preserve">  </w:t>
            </w:r>
            <w:r w:rsidR="006319C0" w:rsidRPr="009E4BF3">
              <w:rPr>
                <w:sz w:val="24"/>
                <w:szCs w:val="24"/>
              </w:rPr>
              <w:br/>
            </w:r>
            <w:r w:rsidR="00572828" w:rsidRPr="009E4BF3">
              <w:rPr>
                <w:sz w:val="24"/>
                <w:szCs w:val="24"/>
              </w:rPr>
              <w:t>N</w:t>
            </w:r>
            <w:r w:rsidR="004150C6" w:rsidRPr="009E4BF3">
              <w:rPr>
                <w:sz w:val="24"/>
                <w:szCs w:val="24"/>
              </w:rPr>
              <w:t>ational Network for Translation &amp; National N</w:t>
            </w:r>
            <w:r w:rsidR="00572828" w:rsidRPr="009E4BF3">
              <w:rPr>
                <w:sz w:val="24"/>
                <w:szCs w:val="24"/>
              </w:rPr>
              <w:t>etwork</w:t>
            </w:r>
            <w:r w:rsidR="004150C6" w:rsidRPr="009E4BF3">
              <w:rPr>
                <w:sz w:val="24"/>
                <w:szCs w:val="24"/>
              </w:rPr>
              <w:t xml:space="preserve"> for Interpretation </w:t>
            </w:r>
            <w:r w:rsidR="00572828" w:rsidRPr="009E4BF3">
              <w:rPr>
                <w:sz w:val="24"/>
                <w:szCs w:val="24"/>
              </w:rPr>
              <w:t xml:space="preserve"> </w:t>
            </w:r>
          </w:p>
          <w:p w:rsidR="00013BBF" w:rsidRPr="009E4BF3" w:rsidRDefault="008064D4" w:rsidP="00CB54CD">
            <w:pPr>
              <w:pStyle w:val="PlainText"/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Myriam Salama-Carr</w:t>
            </w:r>
            <w:r w:rsidR="00CB54CD" w:rsidRPr="009E4BF3">
              <w:rPr>
                <w:sz w:val="24"/>
                <w:szCs w:val="24"/>
              </w:rPr>
              <w:t xml:space="preserve"> (University of Manchester)</w:t>
            </w:r>
            <w:r w:rsidR="00736F26" w:rsidRPr="009E4BF3">
              <w:rPr>
                <w:sz w:val="24"/>
                <w:szCs w:val="24"/>
              </w:rPr>
              <w:t xml:space="preserve">  </w:t>
            </w:r>
          </w:p>
          <w:p w:rsidR="00930515" w:rsidRPr="009E4BF3" w:rsidRDefault="004560C8" w:rsidP="0027695D">
            <w:pPr>
              <w:pStyle w:val="PlainText"/>
              <w:rPr>
                <w:sz w:val="24"/>
                <w:szCs w:val="24"/>
              </w:rPr>
            </w:pPr>
            <w:r w:rsidRPr="00F37DFA">
              <w:rPr>
                <w:color w:val="2F5496" w:themeColor="accent5" w:themeShade="BF"/>
                <w:sz w:val="24"/>
                <w:szCs w:val="24"/>
              </w:rPr>
              <w:t>The networks for translation and interpreting: taking stock and planning the future</w:t>
            </w:r>
          </w:p>
        </w:tc>
        <w:tc>
          <w:tcPr>
            <w:tcW w:w="3871" w:type="dxa"/>
          </w:tcPr>
          <w:p w:rsidR="00B271F9" w:rsidRPr="009E4BF3" w:rsidRDefault="00B271F9" w:rsidP="00B271F9">
            <w:pPr>
              <w:rPr>
                <w:sz w:val="24"/>
                <w:szCs w:val="24"/>
              </w:rPr>
            </w:pPr>
            <w:r w:rsidRPr="009E4BF3">
              <w:rPr>
                <w:b/>
                <w:sz w:val="24"/>
                <w:szCs w:val="24"/>
              </w:rPr>
              <w:t xml:space="preserve">Murrell Room </w:t>
            </w:r>
          </w:p>
          <w:p w:rsidR="004059AD" w:rsidRPr="009E4BF3" w:rsidRDefault="00930515" w:rsidP="006825B6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Routes E</w:t>
            </w:r>
            <w:r w:rsidR="004150C6" w:rsidRPr="009E4BF3">
              <w:rPr>
                <w:sz w:val="24"/>
                <w:szCs w:val="24"/>
              </w:rPr>
              <w:t xml:space="preserve">ast </w:t>
            </w:r>
            <w:r w:rsidRPr="009E4BF3">
              <w:rPr>
                <w:sz w:val="24"/>
                <w:szCs w:val="24"/>
              </w:rPr>
              <w:t>M</w:t>
            </w:r>
            <w:r w:rsidR="004150C6" w:rsidRPr="009E4BF3">
              <w:rPr>
                <w:sz w:val="24"/>
                <w:szCs w:val="24"/>
              </w:rPr>
              <w:t>idlands</w:t>
            </w:r>
            <w:r w:rsidRPr="009E4BF3">
              <w:rPr>
                <w:sz w:val="24"/>
                <w:szCs w:val="24"/>
              </w:rPr>
              <w:t xml:space="preserve"> </w:t>
            </w:r>
            <w:r w:rsidR="00FF266B" w:rsidRPr="009E4BF3">
              <w:rPr>
                <w:sz w:val="24"/>
                <w:szCs w:val="24"/>
              </w:rPr>
              <w:t>– Estefania Escobar Salazar</w:t>
            </w:r>
            <w:r w:rsidR="009A7CCC" w:rsidRPr="009E4BF3">
              <w:rPr>
                <w:sz w:val="24"/>
                <w:szCs w:val="24"/>
              </w:rPr>
              <w:t xml:space="preserve"> </w:t>
            </w:r>
            <w:r w:rsidR="006319C0" w:rsidRPr="009E4BF3">
              <w:rPr>
                <w:sz w:val="24"/>
                <w:szCs w:val="24"/>
              </w:rPr>
              <w:t>(Nottingham Trent University)</w:t>
            </w:r>
            <w:r w:rsidR="009A7CCC" w:rsidRPr="009E4BF3">
              <w:rPr>
                <w:sz w:val="24"/>
                <w:szCs w:val="24"/>
              </w:rPr>
              <w:t xml:space="preserve"> &amp; James</w:t>
            </w:r>
            <w:r w:rsidR="000B35BD" w:rsidRPr="009E4BF3">
              <w:rPr>
                <w:sz w:val="24"/>
                <w:szCs w:val="24"/>
              </w:rPr>
              <w:t xml:space="preserve"> Philip Hewlett </w:t>
            </w:r>
            <w:r w:rsidR="006319C0" w:rsidRPr="009E4BF3">
              <w:rPr>
                <w:sz w:val="24"/>
                <w:szCs w:val="24"/>
              </w:rPr>
              <w:t>(Translator</w:t>
            </w:r>
            <w:r w:rsidR="006825B6">
              <w:rPr>
                <w:sz w:val="24"/>
                <w:szCs w:val="24"/>
              </w:rPr>
              <w:t>/ Reviser – ex University of Nottingham</w:t>
            </w:r>
            <w:r w:rsidR="006319C0" w:rsidRPr="009E4BF3">
              <w:rPr>
                <w:sz w:val="24"/>
                <w:szCs w:val="24"/>
              </w:rPr>
              <w:t xml:space="preserve">) </w:t>
            </w:r>
          </w:p>
          <w:p w:rsidR="000B35BD" w:rsidRPr="009E4BF3" w:rsidRDefault="00FA296A" w:rsidP="00FA296A">
            <w:pPr>
              <w:rPr>
                <w:sz w:val="24"/>
                <w:szCs w:val="24"/>
              </w:rPr>
            </w:pPr>
            <w:r w:rsidRPr="00F37DFA">
              <w:rPr>
                <w:rFonts w:eastAsia="Times New Roman"/>
                <w:color w:val="2F5496" w:themeColor="accent5" w:themeShade="BF"/>
                <w:sz w:val="24"/>
                <w:szCs w:val="24"/>
              </w:rPr>
              <w:t>Routes into Languages in the East Midlands</w:t>
            </w:r>
          </w:p>
        </w:tc>
      </w:tr>
      <w:tr w:rsidR="003426CA" w:rsidTr="00166353">
        <w:tc>
          <w:tcPr>
            <w:tcW w:w="1276" w:type="dxa"/>
          </w:tcPr>
          <w:p w:rsidR="003426CA" w:rsidRPr="009E4BF3" w:rsidRDefault="003426CA" w:rsidP="004B7080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</w:t>
            </w:r>
            <w:r w:rsidR="00816F78" w:rsidRPr="009E4BF3">
              <w:rPr>
                <w:sz w:val="24"/>
                <w:szCs w:val="24"/>
              </w:rPr>
              <w:t>5</w:t>
            </w:r>
            <w:r w:rsidRPr="009E4BF3">
              <w:rPr>
                <w:sz w:val="24"/>
                <w:szCs w:val="24"/>
              </w:rPr>
              <w:t>.</w:t>
            </w:r>
            <w:r w:rsidR="00816F78" w:rsidRPr="009E4BF3">
              <w:rPr>
                <w:sz w:val="24"/>
                <w:szCs w:val="24"/>
              </w:rPr>
              <w:t>4</w:t>
            </w:r>
            <w:r w:rsidRPr="009E4BF3">
              <w:rPr>
                <w:sz w:val="24"/>
                <w:szCs w:val="24"/>
              </w:rPr>
              <w:t>5</w:t>
            </w:r>
            <w:r w:rsidR="00816F78" w:rsidRPr="009E4BF3">
              <w:rPr>
                <w:sz w:val="24"/>
                <w:szCs w:val="24"/>
              </w:rPr>
              <w:t xml:space="preserve"> </w:t>
            </w:r>
            <w:r w:rsidR="004B7080" w:rsidRPr="009E4BF3">
              <w:rPr>
                <w:sz w:val="24"/>
                <w:szCs w:val="24"/>
              </w:rPr>
              <w:t>-</w:t>
            </w:r>
            <w:r w:rsidR="00816F78" w:rsidRPr="009E4BF3">
              <w:rPr>
                <w:sz w:val="24"/>
                <w:szCs w:val="24"/>
              </w:rPr>
              <w:t>16.15</w:t>
            </w:r>
          </w:p>
          <w:p w:rsidR="006319C0" w:rsidRPr="009E4BF3" w:rsidRDefault="006319C0" w:rsidP="00816F78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Keynote 4</w:t>
            </w:r>
          </w:p>
        </w:tc>
        <w:tc>
          <w:tcPr>
            <w:tcW w:w="7655" w:type="dxa"/>
            <w:gridSpan w:val="2"/>
          </w:tcPr>
          <w:p w:rsidR="003426CA" w:rsidRPr="009E4BF3" w:rsidRDefault="00B271F9" w:rsidP="004951DE">
            <w:pPr>
              <w:rPr>
                <w:sz w:val="24"/>
                <w:szCs w:val="24"/>
              </w:rPr>
            </w:pPr>
            <w:r w:rsidRPr="009E4BF3">
              <w:rPr>
                <w:b/>
                <w:bCs/>
                <w:sz w:val="24"/>
                <w:szCs w:val="24"/>
              </w:rPr>
              <w:t>Paget Room</w:t>
            </w:r>
            <w:r w:rsidRPr="009E4BF3">
              <w:rPr>
                <w:sz w:val="24"/>
                <w:szCs w:val="24"/>
              </w:rPr>
              <w:t xml:space="preserve">   </w:t>
            </w:r>
            <w:r w:rsidRPr="009E4BF3">
              <w:rPr>
                <w:sz w:val="24"/>
                <w:szCs w:val="24"/>
              </w:rPr>
              <w:br/>
            </w:r>
            <w:r w:rsidR="00816F78" w:rsidRPr="009E4BF3">
              <w:rPr>
                <w:sz w:val="24"/>
                <w:szCs w:val="24"/>
              </w:rPr>
              <w:t>Jane Driver</w:t>
            </w:r>
            <w:r w:rsidR="006319C0" w:rsidRPr="009E4BF3">
              <w:rPr>
                <w:sz w:val="24"/>
                <w:szCs w:val="24"/>
              </w:rPr>
              <w:t xml:space="preserve"> (</w:t>
            </w:r>
            <w:r w:rsidR="004150C6" w:rsidRPr="009E4BF3">
              <w:rPr>
                <w:sz w:val="24"/>
                <w:szCs w:val="24"/>
              </w:rPr>
              <w:t>The Voyager School</w:t>
            </w:r>
            <w:r w:rsidR="006319C0" w:rsidRPr="009E4BF3">
              <w:rPr>
                <w:sz w:val="24"/>
                <w:szCs w:val="24"/>
              </w:rPr>
              <w:t>)</w:t>
            </w:r>
            <w:r w:rsidR="004150C6" w:rsidRPr="009E4BF3">
              <w:rPr>
                <w:sz w:val="24"/>
                <w:szCs w:val="24"/>
              </w:rPr>
              <w:t xml:space="preserve">  </w:t>
            </w:r>
            <w:r w:rsidR="00816F78" w:rsidRPr="009E4BF3">
              <w:rPr>
                <w:sz w:val="24"/>
                <w:szCs w:val="24"/>
              </w:rPr>
              <w:t xml:space="preserve"> </w:t>
            </w:r>
            <w:r w:rsidR="006319C0" w:rsidRPr="009E4BF3">
              <w:rPr>
                <w:sz w:val="24"/>
                <w:szCs w:val="24"/>
              </w:rPr>
              <w:br/>
            </w:r>
            <w:r w:rsidR="00D91808" w:rsidRPr="00F37DFA">
              <w:rPr>
                <w:color w:val="2F5496" w:themeColor="accent5" w:themeShade="BF"/>
                <w:sz w:val="24"/>
                <w:szCs w:val="24"/>
              </w:rPr>
              <w:t>Linking Active Participation to Long-term Motivation</w:t>
            </w:r>
          </w:p>
        </w:tc>
      </w:tr>
      <w:tr w:rsidR="00816F78" w:rsidTr="00166353">
        <w:tc>
          <w:tcPr>
            <w:tcW w:w="1276" w:type="dxa"/>
          </w:tcPr>
          <w:p w:rsidR="00816F78" w:rsidRPr="009E4BF3" w:rsidRDefault="00816F78" w:rsidP="00816F78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16.15</w:t>
            </w:r>
          </w:p>
        </w:tc>
        <w:tc>
          <w:tcPr>
            <w:tcW w:w="7655" w:type="dxa"/>
            <w:gridSpan w:val="2"/>
          </w:tcPr>
          <w:p w:rsidR="00816F78" w:rsidRPr="009E4BF3" w:rsidRDefault="00816F78" w:rsidP="00816F78">
            <w:pPr>
              <w:rPr>
                <w:sz w:val="24"/>
                <w:szCs w:val="24"/>
              </w:rPr>
            </w:pPr>
            <w:r w:rsidRPr="009E4BF3">
              <w:rPr>
                <w:sz w:val="24"/>
                <w:szCs w:val="24"/>
              </w:rPr>
              <w:t>Finish</w:t>
            </w:r>
          </w:p>
        </w:tc>
      </w:tr>
    </w:tbl>
    <w:p w:rsidR="00CB54CD" w:rsidRDefault="00CB54CD" w:rsidP="00AE7D26">
      <w:pPr>
        <w:rPr>
          <w:rFonts w:asciiTheme="majorHAnsi" w:hAnsiTheme="majorHAnsi"/>
        </w:rPr>
      </w:pPr>
    </w:p>
    <w:p w:rsidR="009E4BF3" w:rsidRDefault="009E4BF3" w:rsidP="009E4BF3">
      <w:pPr>
        <w:pStyle w:val="IntenseQuote2"/>
        <w:spacing w:before="0" w:after="120"/>
        <w:ind w:right="-45" w:firstLine="720"/>
        <w:jc w:val="center"/>
        <w:rPr>
          <w:rFonts w:ascii="Calibri" w:hAnsi="Calibri" w:cs="Calibri"/>
          <w:color w:val="1F497D"/>
          <w:sz w:val="52"/>
          <w:szCs w:val="52"/>
          <w:lang w:val="cy-GB"/>
        </w:rPr>
      </w:pPr>
    </w:p>
    <w:p w:rsidR="009E4BF3" w:rsidRDefault="009E4BF3" w:rsidP="009E4BF3">
      <w:pPr>
        <w:pStyle w:val="IntenseQuote2"/>
        <w:spacing w:before="0" w:after="120"/>
        <w:ind w:right="-45" w:firstLine="720"/>
        <w:jc w:val="center"/>
        <w:rPr>
          <w:rFonts w:ascii="Calibri" w:hAnsi="Calibri" w:cs="Calibri"/>
          <w:color w:val="1F497D"/>
          <w:sz w:val="52"/>
          <w:szCs w:val="52"/>
          <w:lang w:val="cy-GB"/>
        </w:rPr>
      </w:pPr>
    </w:p>
    <w:p w:rsidR="00D619FE" w:rsidRDefault="00D619FE" w:rsidP="009E4BF3">
      <w:pPr>
        <w:pStyle w:val="IntenseQuote2"/>
        <w:spacing w:before="0" w:after="120"/>
        <w:ind w:right="-45" w:firstLine="720"/>
        <w:jc w:val="center"/>
        <w:rPr>
          <w:rFonts w:ascii="Calibri" w:hAnsi="Calibri" w:cs="Calibri"/>
          <w:color w:val="1F497D"/>
          <w:sz w:val="52"/>
          <w:szCs w:val="52"/>
          <w:lang w:val="cy-GB"/>
        </w:rPr>
      </w:pPr>
    </w:p>
    <w:sectPr w:rsidR="00D619F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91" w:rsidRDefault="00AB1691" w:rsidP="00AB1691">
      <w:pPr>
        <w:spacing w:after="0" w:line="240" w:lineRule="auto"/>
      </w:pPr>
      <w:r>
        <w:separator/>
      </w:r>
    </w:p>
  </w:endnote>
  <w:endnote w:type="continuationSeparator" w:id="0">
    <w:p w:rsidR="00AB1691" w:rsidRDefault="00AB1691" w:rsidP="00AB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91" w:rsidRDefault="00AB1691">
    <w:pPr>
      <w:pStyle w:val="Footer"/>
    </w:pPr>
    <w:r w:rsidRPr="00AB1691">
      <w:rPr>
        <w:rFonts w:ascii="Trebuchet MS" w:eastAsia="Times New Roman" w:hAnsi="Trebuchet MS" w:cs="Times New Roman"/>
        <w:b/>
        <w:bCs/>
        <w:noProof/>
        <w:sz w:val="24"/>
        <w:szCs w:val="24"/>
        <w:lang w:eastAsia="zh-CN"/>
      </w:rPr>
      <w:drawing>
        <wp:anchor distT="0" distB="0" distL="114300" distR="114300" simplePos="0" relativeHeight="251657728" behindDoc="0" locked="0" layoutInCell="1" allowOverlap="1" wp14:anchorId="7D2605F5" wp14:editId="36BF9073">
          <wp:simplePos x="0" y="0"/>
          <wp:positionH relativeFrom="column">
            <wp:posOffset>2286000</wp:posOffset>
          </wp:positionH>
          <wp:positionV relativeFrom="paragraph">
            <wp:posOffset>-188595</wp:posOffset>
          </wp:positionV>
          <wp:extent cx="1058545" cy="356813"/>
          <wp:effectExtent l="0" t="0" r="0" b="5715"/>
          <wp:wrapNone/>
          <wp:docPr id="2" name="Picture 2" descr="J:\Humanities\LLAS\Routes into Languages\HEFCE\Logos\HEFCE logo JPEG 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Humanities\LLAS\Routes into Languages\HEFCE\Logos\HEFCE logo JPEG white backgrou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619" cy="35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91" w:rsidRDefault="00AB1691" w:rsidP="00AB1691">
      <w:pPr>
        <w:spacing w:after="0" w:line="240" w:lineRule="auto"/>
      </w:pPr>
      <w:r>
        <w:separator/>
      </w:r>
    </w:p>
  </w:footnote>
  <w:footnote w:type="continuationSeparator" w:id="0">
    <w:p w:rsidR="00AB1691" w:rsidRDefault="00AB1691" w:rsidP="00AB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451" w:rsidRDefault="00EB7451">
    <w:pPr>
      <w:pStyle w:val="Header"/>
    </w:pPr>
  </w:p>
  <w:p w:rsidR="00CB54CD" w:rsidRDefault="00CB54CD">
    <w:pPr>
      <w:pStyle w:val="Header"/>
    </w:pPr>
  </w:p>
  <w:p w:rsidR="00EB7451" w:rsidRDefault="00EB7451">
    <w:pPr>
      <w:pStyle w:val="Header"/>
    </w:pPr>
  </w:p>
  <w:p w:rsidR="00EB7451" w:rsidRDefault="00EB7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CA"/>
    <w:rsid w:val="00013BBF"/>
    <w:rsid w:val="00027A8B"/>
    <w:rsid w:val="000319BE"/>
    <w:rsid w:val="00032F79"/>
    <w:rsid w:val="00036A12"/>
    <w:rsid w:val="00056488"/>
    <w:rsid w:val="00076C8C"/>
    <w:rsid w:val="00086A3B"/>
    <w:rsid w:val="000B35BD"/>
    <w:rsid w:val="000B5561"/>
    <w:rsid w:val="000B7DD2"/>
    <w:rsid w:val="000E7E7E"/>
    <w:rsid w:val="001178CC"/>
    <w:rsid w:val="00125B3E"/>
    <w:rsid w:val="00166353"/>
    <w:rsid w:val="001837D4"/>
    <w:rsid w:val="001901B4"/>
    <w:rsid w:val="00211401"/>
    <w:rsid w:val="00273F58"/>
    <w:rsid w:val="0027695D"/>
    <w:rsid w:val="00307424"/>
    <w:rsid w:val="003426CA"/>
    <w:rsid w:val="00397514"/>
    <w:rsid w:val="003D2D6C"/>
    <w:rsid w:val="003F4A95"/>
    <w:rsid w:val="004059AD"/>
    <w:rsid w:val="004150C6"/>
    <w:rsid w:val="00450113"/>
    <w:rsid w:val="004560C8"/>
    <w:rsid w:val="00486B9C"/>
    <w:rsid w:val="00494CD1"/>
    <w:rsid w:val="004951DE"/>
    <w:rsid w:val="004B7080"/>
    <w:rsid w:val="004B74C8"/>
    <w:rsid w:val="004F1EE8"/>
    <w:rsid w:val="00572828"/>
    <w:rsid w:val="005E0BE7"/>
    <w:rsid w:val="006057E5"/>
    <w:rsid w:val="00626275"/>
    <w:rsid w:val="006319C0"/>
    <w:rsid w:val="006672E8"/>
    <w:rsid w:val="006825B6"/>
    <w:rsid w:val="006B49C4"/>
    <w:rsid w:val="006D7F27"/>
    <w:rsid w:val="0072789C"/>
    <w:rsid w:val="007303ED"/>
    <w:rsid w:val="00736F26"/>
    <w:rsid w:val="0075023E"/>
    <w:rsid w:val="0078399A"/>
    <w:rsid w:val="007B0BF9"/>
    <w:rsid w:val="007D20B0"/>
    <w:rsid w:val="007F0DD8"/>
    <w:rsid w:val="008064D4"/>
    <w:rsid w:val="00813470"/>
    <w:rsid w:val="00816F78"/>
    <w:rsid w:val="008447A9"/>
    <w:rsid w:val="008500CA"/>
    <w:rsid w:val="00853B53"/>
    <w:rsid w:val="008F1900"/>
    <w:rsid w:val="00930515"/>
    <w:rsid w:val="009454F7"/>
    <w:rsid w:val="00954DFC"/>
    <w:rsid w:val="009826EF"/>
    <w:rsid w:val="009A7CCC"/>
    <w:rsid w:val="009E4BF3"/>
    <w:rsid w:val="00A356F4"/>
    <w:rsid w:val="00A67137"/>
    <w:rsid w:val="00A809C5"/>
    <w:rsid w:val="00AA2544"/>
    <w:rsid w:val="00AA7574"/>
    <w:rsid w:val="00AB1691"/>
    <w:rsid w:val="00AE2F63"/>
    <w:rsid w:val="00AE7D26"/>
    <w:rsid w:val="00B13082"/>
    <w:rsid w:val="00B271F9"/>
    <w:rsid w:val="00B304D9"/>
    <w:rsid w:val="00B52EB6"/>
    <w:rsid w:val="00B76284"/>
    <w:rsid w:val="00C00909"/>
    <w:rsid w:val="00C135A9"/>
    <w:rsid w:val="00C76E44"/>
    <w:rsid w:val="00C97BDC"/>
    <w:rsid w:val="00CB54CD"/>
    <w:rsid w:val="00D4421A"/>
    <w:rsid w:val="00D479FA"/>
    <w:rsid w:val="00D619FE"/>
    <w:rsid w:val="00D61FB1"/>
    <w:rsid w:val="00D737BB"/>
    <w:rsid w:val="00D84653"/>
    <w:rsid w:val="00D91808"/>
    <w:rsid w:val="00DF2FE8"/>
    <w:rsid w:val="00DF704B"/>
    <w:rsid w:val="00E17936"/>
    <w:rsid w:val="00E63F93"/>
    <w:rsid w:val="00E82824"/>
    <w:rsid w:val="00EA2E32"/>
    <w:rsid w:val="00EB5CA3"/>
    <w:rsid w:val="00EB7451"/>
    <w:rsid w:val="00F004D6"/>
    <w:rsid w:val="00F37DFA"/>
    <w:rsid w:val="00F64E20"/>
    <w:rsid w:val="00F73AFF"/>
    <w:rsid w:val="00F80E1C"/>
    <w:rsid w:val="00FA296A"/>
    <w:rsid w:val="00FB0CBD"/>
    <w:rsid w:val="00FB1278"/>
    <w:rsid w:val="00FC570D"/>
    <w:rsid w:val="00FC5CBB"/>
    <w:rsid w:val="00FE1377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FEA2D8B7-8F62-4D3A-9909-836E7183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E7"/>
    <w:rPr>
      <w:rFonts w:ascii="Segoe UI" w:hAnsi="Segoe UI" w:cs="Segoe UI"/>
      <w:sz w:val="18"/>
      <w:szCs w:val="18"/>
    </w:rPr>
  </w:style>
  <w:style w:type="paragraph" w:customStyle="1" w:styleId="IntenseQuote2">
    <w:name w:val="Intense Quote 2"/>
    <w:basedOn w:val="IntenseQuote"/>
    <w:uiPriority w:val="99"/>
    <w:rsid w:val="0075023E"/>
    <w:pPr>
      <w:pBdr>
        <w:top w:val="none" w:sz="0" w:space="0" w:color="auto"/>
        <w:bottom w:val="single" w:sz="4" w:space="4" w:color="8F3A8E"/>
      </w:pBdr>
      <w:spacing w:before="200" w:after="280" w:line="240" w:lineRule="auto"/>
      <w:ind w:left="0" w:right="-46"/>
      <w:jc w:val="left"/>
    </w:pPr>
    <w:rPr>
      <w:rFonts w:ascii="Arial" w:eastAsia="SimSun" w:hAnsi="Arial" w:cs="Arial"/>
      <w:b/>
      <w:bCs/>
      <w:i w:val="0"/>
      <w:iCs w:val="0"/>
      <w:color w:val="8F3A8E"/>
      <w:sz w:val="60"/>
      <w:szCs w:val="60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2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23E"/>
    <w:rPr>
      <w:i/>
      <w:iCs/>
      <w:color w:val="5B9BD5" w:themeColor="accent1"/>
    </w:rPr>
  </w:style>
  <w:style w:type="paragraph" w:customStyle="1" w:styleId="conftitle">
    <w:name w:val="conf_title"/>
    <w:basedOn w:val="Normal"/>
    <w:uiPriority w:val="99"/>
    <w:rsid w:val="0075023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75023E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502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B1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91"/>
  </w:style>
  <w:style w:type="paragraph" w:styleId="PlainText">
    <w:name w:val="Plain Text"/>
    <w:basedOn w:val="Normal"/>
    <w:link w:val="PlainTextChar"/>
    <w:uiPriority w:val="99"/>
    <w:unhideWhenUsed/>
    <w:rsid w:val="000319BE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9BE"/>
    <w:rPr>
      <w:rFonts w:ascii="Calibri" w:eastAsiaTheme="minorEastAsia" w:hAnsi="Calibri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1E91-45D4-4ECD-B46C-0AC66400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Gallagher-Brett A.</cp:lastModifiedBy>
  <cp:revision>2</cp:revision>
  <cp:lastPrinted>2016-01-25T09:20:00Z</cp:lastPrinted>
  <dcterms:created xsi:type="dcterms:W3CDTF">2016-02-04T12:07:00Z</dcterms:created>
  <dcterms:modified xsi:type="dcterms:W3CDTF">2016-02-04T12:07:00Z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